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5FD4" w14:textId="77777777" w:rsidR="001431B2" w:rsidRDefault="001431B2" w:rsidP="001431B2">
      <w:pPr>
        <w:spacing w:after="0" w:line="240" w:lineRule="auto"/>
        <w:ind w:right="4472"/>
        <w:rPr>
          <w:b/>
          <w:color w:val="44546A" w:themeColor="text2"/>
          <w:sz w:val="44"/>
          <w:szCs w:val="44"/>
        </w:rPr>
      </w:pPr>
      <w:bookmarkStart w:id="0" w:name="_Toc35955703"/>
      <w:r>
        <w:rPr>
          <w:noProof/>
          <w:lang w:val="en-AU" w:eastAsia="en-AU"/>
        </w:rPr>
        <w:drawing>
          <wp:anchor distT="0" distB="0" distL="114300" distR="114300" simplePos="0" relativeHeight="251659264" behindDoc="0" locked="0" layoutInCell="1" allowOverlap="1" wp14:anchorId="0F133499" wp14:editId="6ED58116">
            <wp:simplePos x="0" y="0"/>
            <wp:positionH relativeFrom="column">
              <wp:posOffset>4975860</wp:posOffset>
            </wp:positionH>
            <wp:positionV relativeFrom="paragraph">
              <wp:posOffset>19050</wp:posOffset>
            </wp:positionV>
            <wp:extent cx="1854835" cy="629920"/>
            <wp:effectExtent l="19050" t="19050" r="12065" b="17780"/>
            <wp:wrapSquare wrapText="bothSides"/>
            <wp:docPr id="31" name="Picture 3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835" cy="629920"/>
                    </a:xfrm>
                    <a:prstGeom prst="rect">
                      <a:avLst/>
                    </a:prstGeom>
                    <a:noFill/>
                    <a:ln w="0">
                      <a:solidFill>
                        <a:schemeClr val="bg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b/>
          <w:color w:val="44546A" w:themeColor="text2"/>
          <w:sz w:val="44"/>
          <w:szCs w:val="44"/>
        </w:rPr>
        <w:t xml:space="preserve">School Review Report </w:t>
      </w:r>
    </w:p>
    <w:p w14:paraId="0BDC32CB" w14:textId="77777777" w:rsidR="001431B2" w:rsidRDefault="001431B2" w:rsidP="001431B2">
      <w:pPr>
        <w:spacing w:after="0" w:line="240" w:lineRule="auto"/>
        <w:ind w:right="4472"/>
        <w:rPr>
          <w:b/>
          <w:color w:val="44546A" w:themeColor="text2"/>
          <w:sz w:val="44"/>
          <w:szCs w:val="44"/>
        </w:rPr>
      </w:pPr>
      <w:r>
        <w:rPr>
          <w:b/>
          <w:color w:val="44546A" w:themeColor="text2"/>
          <w:sz w:val="44"/>
          <w:szCs w:val="44"/>
        </w:rPr>
        <w:t>2020 – 2024 Cycle</w:t>
      </w:r>
    </w:p>
    <w:p w14:paraId="19954315" w14:textId="77777777" w:rsidR="001431B2" w:rsidRDefault="001431B2" w:rsidP="001431B2">
      <w:pPr>
        <w:spacing w:before="120" w:line="240" w:lineRule="auto"/>
        <w:rPr>
          <w:color w:val="44546A" w:themeColor="text2"/>
          <w:sz w:val="28"/>
        </w:rPr>
      </w:pPr>
      <w:r>
        <w:rPr>
          <w:color w:val="44546A" w:themeColor="text2"/>
          <w:sz w:val="28"/>
        </w:rPr>
        <w:t>Wangaratta West Primary School</w:t>
      </w:r>
    </w:p>
    <w:p w14:paraId="3254ECDB" w14:textId="3B532C86" w:rsidR="001431B2" w:rsidRDefault="001431B2" w:rsidP="001431B2">
      <w:pPr>
        <w:spacing w:before="120" w:line="240" w:lineRule="auto"/>
        <w:rPr>
          <w:color w:val="44546A" w:themeColor="text2"/>
          <w:sz w:val="28"/>
        </w:rPr>
      </w:pPr>
      <w:r>
        <w:rPr>
          <w:color w:val="44546A" w:themeColor="text2"/>
          <w:sz w:val="28"/>
        </w:rPr>
        <w:t>4642</w:t>
      </w:r>
    </w:p>
    <w:p w14:paraId="00DFD205" w14:textId="77777777" w:rsidR="001431B2" w:rsidRPr="001431B2" w:rsidRDefault="001431B2" w:rsidP="001431B2">
      <w:pPr>
        <w:spacing w:before="120" w:line="240" w:lineRule="auto"/>
        <w:rPr>
          <w:color w:val="44546A" w:themeColor="text2"/>
          <w:sz w:val="28"/>
        </w:rPr>
      </w:pPr>
    </w:p>
    <w:p w14:paraId="02A2F539" w14:textId="1C382E4C" w:rsidR="001431B2" w:rsidRDefault="001431B2" w:rsidP="001431B2">
      <w:pPr>
        <w:pStyle w:val="ESHeading1"/>
        <w:spacing w:line="240" w:lineRule="auto"/>
      </w:pPr>
      <w:r>
        <w:t>1. Public section</w:t>
      </w:r>
      <w:bookmarkEnd w:id="0"/>
      <w:r>
        <w:t xml:space="preserve"> </w:t>
      </w:r>
    </w:p>
    <w:tbl>
      <w:tblPr>
        <w:tblStyle w:val="TableGrid1"/>
        <w:tblW w:w="0" w:type="auto"/>
        <w:tblLook w:val="04A0" w:firstRow="1" w:lastRow="0" w:firstColumn="1" w:lastColumn="0" w:noHBand="0" w:noVBand="1"/>
      </w:tblPr>
      <w:tblGrid>
        <w:gridCol w:w="2775"/>
        <w:gridCol w:w="7421"/>
      </w:tblGrid>
      <w:tr w:rsidR="001431B2" w14:paraId="460C11A7" w14:textId="77777777" w:rsidTr="004A4DCB">
        <w:tc>
          <w:tcPr>
            <w:tcW w:w="10478" w:type="dxa"/>
            <w:gridSpan w:val="2"/>
            <w:shd w:val="clear" w:color="auto" w:fill="44546A" w:themeFill="text2"/>
          </w:tcPr>
          <w:p w14:paraId="40A6475A" w14:textId="77777777" w:rsidR="001431B2" w:rsidRDefault="001431B2" w:rsidP="004A4DCB">
            <w:pPr>
              <w:pStyle w:val="ESHeading1"/>
              <w:spacing w:line="240" w:lineRule="auto"/>
              <w:rPr>
                <w:b w:val="0"/>
                <w:color w:val="FF0000"/>
                <w:sz w:val="16"/>
                <w:szCs w:val="16"/>
              </w:rPr>
            </w:pPr>
            <w:bookmarkStart w:id="1" w:name="_Toc500328290"/>
            <w:bookmarkStart w:id="2" w:name="_Toc877561"/>
            <w:bookmarkStart w:id="3" w:name="_Toc35955704"/>
            <w:r w:rsidRPr="00935F59">
              <w:rPr>
                <w:color w:val="FFFFFF" w:themeColor="background1"/>
                <w:sz w:val="28"/>
              </w:rPr>
              <w:t>1.1 SCHOOL CONTEXT</w:t>
            </w:r>
            <w:bookmarkEnd w:id="1"/>
            <w:bookmarkEnd w:id="2"/>
            <w:bookmarkEnd w:id="3"/>
          </w:p>
        </w:tc>
      </w:tr>
      <w:tr w:rsidR="001431B2" w14:paraId="41C67CB9" w14:textId="77777777" w:rsidTr="004A4DCB">
        <w:trPr>
          <w:trHeight w:val="70"/>
        </w:trPr>
        <w:tc>
          <w:tcPr>
            <w:tcW w:w="2830" w:type="dxa"/>
          </w:tcPr>
          <w:p w14:paraId="580E08DC" w14:textId="77777777" w:rsidR="001431B2" w:rsidRPr="00B75EB7" w:rsidRDefault="001431B2" w:rsidP="004A4DCB">
            <w:pPr>
              <w:rPr>
                <w:b/>
                <w:bCs/>
                <w:color w:val="44546A" w:themeColor="text2"/>
                <w:sz w:val="20"/>
                <w:szCs w:val="20"/>
              </w:rPr>
            </w:pPr>
            <w:r w:rsidRPr="00B75EB7">
              <w:rPr>
                <w:b/>
                <w:bCs/>
                <w:color w:val="44546A" w:themeColor="text2"/>
                <w:sz w:val="20"/>
                <w:szCs w:val="20"/>
              </w:rPr>
              <w:t>Location and history</w:t>
            </w:r>
          </w:p>
        </w:tc>
        <w:tc>
          <w:tcPr>
            <w:tcW w:w="7648" w:type="dxa"/>
          </w:tcPr>
          <w:p w14:paraId="2D76CDEB" w14:textId="77777777" w:rsidR="001431B2" w:rsidRPr="00A1101A" w:rsidRDefault="001431B2" w:rsidP="004A4DCB">
            <w:pPr>
              <w:spacing w:line="276" w:lineRule="auto"/>
              <w:rPr>
                <w:sz w:val="20"/>
                <w:szCs w:val="20"/>
              </w:rPr>
            </w:pPr>
            <w:r w:rsidRPr="00A1101A">
              <w:rPr>
                <w:sz w:val="20"/>
                <w:szCs w:val="20"/>
              </w:rPr>
              <w:t xml:space="preserve">Originally </w:t>
            </w:r>
            <w:r>
              <w:rPr>
                <w:sz w:val="20"/>
                <w:szCs w:val="20"/>
              </w:rPr>
              <w:t>opened</w:t>
            </w:r>
            <w:r w:rsidRPr="00A1101A">
              <w:rPr>
                <w:sz w:val="20"/>
                <w:szCs w:val="20"/>
              </w:rPr>
              <w:t xml:space="preserve"> in 1950, Wangaratta West Primary School </w:t>
            </w:r>
            <w:proofErr w:type="gramStart"/>
            <w:r w:rsidRPr="00A1101A">
              <w:rPr>
                <w:sz w:val="20"/>
                <w:szCs w:val="20"/>
              </w:rPr>
              <w:t>is located</w:t>
            </w:r>
            <w:r>
              <w:rPr>
                <w:sz w:val="20"/>
                <w:szCs w:val="20"/>
              </w:rPr>
              <w:t xml:space="preserve"> </w:t>
            </w:r>
            <w:r w:rsidRPr="00A1101A">
              <w:rPr>
                <w:sz w:val="20"/>
                <w:szCs w:val="20"/>
              </w:rPr>
              <w:t>in</w:t>
            </w:r>
            <w:proofErr w:type="gramEnd"/>
            <w:r w:rsidRPr="00A1101A">
              <w:rPr>
                <w:sz w:val="20"/>
                <w:szCs w:val="20"/>
              </w:rPr>
              <w:t xml:space="preserve"> a residential area</w:t>
            </w:r>
            <w:r>
              <w:rPr>
                <w:sz w:val="20"/>
                <w:szCs w:val="20"/>
              </w:rPr>
              <w:t xml:space="preserve">, </w:t>
            </w:r>
            <w:r w:rsidRPr="00A1101A">
              <w:rPr>
                <w:sz w:val="20"/>
                <w:szCs w:val="20"/>
              </w:rPr>
              <w:t>on the western side</w:t>
            </w:r>
            <w:r>
              <w:rPr>
                <w:sz w:val="20"/>
                <w:szCs w:val="20"/>
              </w:rPr>
              <w:t xml:space="preserve"> of</w:t>
            </w:r>
            <w:r w:rsidRPr="00A1101A">
              <w:rPr>
                <w:sz w:val="20"/>
                <w:szCs w:val="20"/>
              </w:rPr>
              <w:t xml:space="preserve"> the Rural City of Wangaratta. The school was </w:t>
            </w:r>
            <w:r>
              <w:rPr>
                <w:sz w:val="20"/>
                <w:szCs w:val="20"/>
              </w:rPr>
              <w:t xml:space="preserve">completely </w:t>
            </w:r>
            <w:r w:rsidRPr="00A1101A">
              <w:rPr>
                <w:sz w:val="20"/>
                <w:szCs w:val="20"/>
              </w:rPr>
              <w:t>rebuilt between 2008 and 2011.</w:t>
            </w:r>
          </w:p>
        </w:tc>
      </w:tr>
      <w:tr w:rsidR="001431B2" w14:paraId="7DB2503B" w14:textId="77777777" w:rsidTr="004A4DCB">
        <w:trPr>
          <w:trHeight w:val="70"/>
        </w:trPr>
        <w:tc>
          <w:tcPr>
            <w:tcW w:w="2830" w:type="dxa"/>
          </w:tcPr>
          <w:p w14:paraId="76ABA291" w14:textId="77777777" w:rsidR="001431B2" w:rsidRPr="00B75EB7" w:rsidRDefault="001431B2" w:rsidP="004A4DCB">
            <w:pPr>
              <w:spacing w:after="0" w:line="240" w:lineRule="auto"/>
              <w:rPr>
                <w:b/>
                <w:bCs/>
                <w:color w:val="44546A" w:themeColor="text2"/>
                <w:sz w:val="20"/>
                <w:szCs w:val="20"/>
              </w:rPr>
            </w:pPr>
            <w:r w:rsidRPr="00B75EB7">
              <w:rPr>
                <w:b/>
                <w:bCs/>
                <w:color w:val="44546A" w:themeColor="text2"/>
                <w:sz w:val="20"/>
                <w:szCs w:val="20"/>
              </w:rPr>
              <w:t>School facilities</w:t>
            </w:r>
          </w:p>
        </w:tc>
        <w:tc>
          <w:tcPr>
            <w:tcW w:w="7648" w:type="dxa"/>
          </w:tcPr>
          <w:p w14:paraId="31887AF4" w14:textId="77777777" w:rsidR="001431B2" w:rsidRPr="00A1101A" w:rsidRDefault="001431B2" w:rsidP="004A4DCB">
            <w:pPr>
              <w:spacing w:line="276" w:lineRule="auto"/>
              <w:rPr>
                <w:sz w:val="20"/>
                <w:szCs w:val="20"/>
              </w:rPr>
            </w:pPr>
            <w:r w:rsidRPr="00A1101A">
              <w:rPr>
                <w:sz w:val="20"/>
                <w:szCs w:val="20"/>
              </w:rPr>
              <w:t xml:space="preserve">The 23 classroom spaces at the school are located within four </w:t>
            </w:r>
            <w:r>
              <w:rPr>
                <w:sz w:val="20"/>
                <w:szCs w:val="20"/>
              </w:rPr>
              <w:t xml:space="preserve">permanent </w:t>
            </w:r>
            <w:r w:rsidRPr="00A1101A">
              <w:rPr>
                <w:sz w:val="20"/>
                <w:szCs w:val="20"/>
              </w:rPr>
              <w:t>blocks</w:t>
            </w:r>
            <w:r>
              <w:rPr>
                <w:sz w:val="20"/>
                <w:szCs w:val="20"/>
              </w:rPr>
              <w:t>,</w:t>
            </w:r>
            <w:r w:rsidRPr="00A1101A">
              <w:rPr>
                <w:sz w:val="20"/>
                <w:szCs w:val="20"/>
              </w:rPr>
              <w:t xml:space="preserve"> </w:t>
            </w:r>
            <w:r>
              <w:rPr>
                <w:sz w:val="20"/>
                <w:szCs w:val="20"/>
              </w:rPr>
              <w:t>along with</w:t>
            </w:r>
            <w:r w:rsidRPr="00A1101A">
              <w:rPr>
                <w:sz w:val="20"/>
                <w:szCs w:val="20"/>
              </w:rPr>
              <w:t xml:space="preserve"> three sets of relocatable buildings. A large </w:t>
            </w:r>
            <w:r>
              <w:rPr>
                <w:sz w:val="20"/>
                <w:szCs w:val="20"/>
              </w:rPr>
              <w:t xml:space="preserve">multi-purpose </w:t>
            </w:r>
            <w:r w:rsidRPr="00A1101A">
              <w:rPr>
                <w:sz w:val="20"/>
                <w:szCs w:val="20"/>
              </w:rPr>
              <w:t>hall</w:t>
            </w:r>
            <w:r>
              <w:rPr>
                <w:sz w:val="20"/>
                <w:szCs w:val="20"/>
              </w:rPr>
              <w:t>,</w:t>
            </w:r>
            <w:r w:rsidRPr="00A1101A">
              <w:rPr>
                <w:sz w:val="20"/>
                <w:szCs w:val="20"/>
              </w:rPr>
              <w:t xml:space="preserve"> with attached canteen and music suite is adjacent to the main administration office block. This </w:t>
            </w:r>
            <w:r>
              <w:rPr>
                <w:sz w:val="20"/>
                <w:szCs w:val="20"/>
              </w:rPr>
              <w:t xml:space="preserve">administration </w:t>
            </w:r>
            <w:r w:rsidRPr="00A1101A">
              <w:rPr>
                <w:sz w:val="20"/>
                <w:szCs w:val="20"/>
              </w:rPr>
              <w:t xml:space="preserve">building also houses staffroom facilities, the principal and assistant principal offices and a wellbeing room. The </w:t>
            </w:r>
            <w:r>
              <w:rPr>
                <w:sz w:val="20"/>
                <w:szCs w:val="20"/>
              </w:rPr>
              <w:t>L</w:t>
            </w:r>
            <w:r w:rsidRPr="00A1101A">
              <w:rPr>
                <w:sz w:val="20"/>
                <w:szCs w:val="20"/>
              </w:rPr>
              <w:t xml:space="preserve">ibrary and an </w:t>
            </w:r>
            <w:r>
              <w:rPr>
                <w:sz w:val="20"/>
                <w:szCs w:val="20"/>
              </w:rPr>
              <w:t>A</w:t>
            </w:r>
            <w:r w:rsidRPr="00A1101A">
              <w:rPr>
                <w:sz w:val="20"/>
                <w:szCs w:val="20"/>
              </w:rPr>
              <w:t xml:space="preserve">rt room, along with a dedicated </w:t>
            </w:r>
            <w:r>
              <w:rPr>
                <w:sz w:val="20"/>
                <w:szCs w:val="20"/>
              </w:rPr>
              <w:t>S</w:t>
            </w:r>
            <w:r w:rsidRPr="00A1101A">
              <w:rPr>
                <w:sz w:val="20"/>
                <w:szCs w:val="20"/>
              </w:rPr>
              <w:t xml:space="preserve">cience room complete the </w:t>
            </w:r>
            <w:proofErr w:type="gramStart"/>
            <w:r w:rsidRPr="00A1101A">
              <w:rPr>
                <w:sz w:val="20"/>
                <w:szCs w:val="20"/>
              </w:rPr>
              <w:t>school’s built</w:t>
            </w:r>
            <w:proofErr w:type="gramEnd"/>
            <w:r w:rsidRPr="00A1101A">
              <w:rPr>
                <w:sz w:val="20"/>
                <w:szCs w:val="20"/>
              </w:rPr>
              <w:t xml:space="preserve"> facilities.</w:t>
            </w:r>
          </w:p>
          <w:p w14:paraId="5BE1BA3B" w14:textId="77777777" w:rsidR="001431B2" w:rsidRPr="00A1101A" w:rsidRDefault="001431B2" w:rsidP="004A4DCB">
            <w:pPr>
              <w:spacing w:line="276" w:lineRule="auto"/>
              <w:rPr>
                <w:sz w:val="20"/>
                <w:szCs w:val="20"/>
              </w:rPr>
            </w:pPr>
            <w:r w:rsidRPr="00A1101A">
              <w:rPr>
                <w:sz w:val="20"/>
                <w:szCs w:val="20"/>
              </w:rPr>
              <w:t xml:space="preserve">Within the school grounds are </w:t>
            </w:r>
            <w:proofErr w:type="gramStart"/>
            <w:r w:rsidRPr="00A1101A">
              <w:rPr>
                <w:sz w:val="20"/>
                <w:szCs w:val="20"/>
              </w:rPr>
              <w:t>a number of</w:t>
            </w:r>
            <w:proofErr w:type="gramEnd"/>
            <w:r w:rsidRPr="00A1101A">
              <w:rPr>
                <w:sz w:val="20"/>
                <w:szCs w:val="20"/>
              </w:rPr>
              <w:t xml:space="preserve"> adventure playground sets, a large </w:t>
            </w:r>
            <w:r>
              <w:rPr>
                <w:sz w:val="20"/>
                <w:szCs w:val="20"/>
              </w:rPr>
              <w:t>hard-</w:t>
            </w:r>
            <w:r w:rsidRPr="00A1101A">
              <w:rPr>
                <w:sz w:val="20"/>
                <w:szCs w:val="20"/>
              </w:rPr>
              <w:t xml:space="preserve">court area and grassed playing areas. </w:t>
            </w:r>
          </w:p>
        </w:tc>
      </w:tr>
      <w:tr w:rsidR="001431B2" w14:paraId="047E4EEC" w14:textId="77777777" w:rsidTr="004A4DCB">
        <w:trPr>
          <w:trHeight w:val="70"/>
        </w:trPr>
        <w:tc>
          <w:tcPr>
            <w:tcW w:w="2830" w:type="dxa"/>
          </w:tcPr>
          <w:p w14:paraId="3CBCEFBB" w14:textId="77777777" w:rsidR="001431B2" w:rsidRPr="00B75EB7" w:rsidRDefault="001431B2" w:rsidP="004A4DCB">
            <w:pPr>
              <w:spacing w:after="0" w:line="240" w:lineRule="auto"/>
              <w:rPr>
                <w:b/>
                <w:bCs/>
                <w:color w:val="44546A" w:themeColor="text2"/>
                <w:sz w:val="20"/>
                <w:szCs w:val="20"/>
              </w:rPr>
            </w:pPr>
            <w:r w:rsidRPr="00B75EB7">
              <w:rPr>
                <w:b/>
                <w:bCs/>
                <w:color w:val="44546A" w:themeColor="text2"/>
                <w:sz w:val="20"/>
                <w:szCs w:val="20"/>
              </w:rPr>
              <w:t>Enrolments</w:t>
            </w:r>
          </w:p>
        </w:tc>
        <w:tc>
          <w:tcPr>
            <w:tcW w:w="7648" w:type="dxa"/>
          </w:tcPr>
          <w:p w14:paraId="37459BFF" w14:textId="77777777" w:rsidR="001431B2" w:rsidRPr="00A1101A" w:rsidRDefault="001431B2" w:rsidP="004A4DCB">
            <w:pPr>
              <w:spacing w:line="276" w:lineRule="auto"/>
              <w:rPr>
                <w:sz w:val="20"/>
                <w:szCs w:val="20"/>
              </w:rPr>
            </w:pPr>
            <w:r w:rsidRPr="00A1101A">
              <w:rPr>
                <w:sz w:val="20"/>
                <w:szCs w:val="20"/>
              </w:rPr>
              <w:t xml:space="preserve">At the time of the review, the school’s enrolment was 485 students. Most of these students </w:t>
            </w:r>
            <w:r>
              <w:rPr>
                <w:sz w:val="20"/>
                <w:szCs w:val="20"/>
              </w:rPr>
              <w:t>we</w:t>
            </w:r>
            <w:r w:rsidRPr="00A1101A">
              <w:rPr>
                <w:sz w:val="20"/>
                <w:szCs w:val="20"/>
              </w:rPr>
              <w:t>re drawn from within Wangaratta, with a small number travelling into the school by bus from surrounding rural areas.</w:t>
            </w:r>
          </w:p>
        </w:tc>
      </w:tr>
      <w:tr w:rsidR="001431B2" w14:paraId="37E92C2C" w14:textId="77777777" w:rsidTr="004A4DCB">
        <w:trPr>
          <w:trHeight w:val="489"/>
        </w:trPr>
        <w:tc>
          <w:tcPr>
            <w:tcW w:w="2830" w:type="dxa"/>
          </w:tcPr>
          <w:p w14:paraId="7CA65992" w14:textId="77777777" w:rsidR="001431B2" w:rsidRPr="00B75EB7" w:rsidRDefault="001431B2" w:rsidP="004A4DCB">
            <w:pPr>
              <w:spacing w:after="0" w:line="240" w:lineRule="auto"/>
              <w:rPr>
                <w:b/>
                <w:bCs/>
                <w:color w:val="44546A" w:themeColor="text2"/>
                <w:sz w:val="20"/>
                <w:szCs w:val="20"/>
              </w:rPr>
            </w:pPr>
            <w:r w:rsidRPr="00B75EB7">
              <w:rPr>
                <w:b/>
                <w:bCs/>
                <w:color w:val="44546A" w:themeColor="text2"/>
                <w:sz w:val="20"/>
                <w:szCs w:val="20"/>
              </w:rPr>
              <w:t xml:space="preserve">SFO and SFOE </w:t>
            </w:r>
          </w:p>
        </w:tc>
        <w:tc>
          <w:tcPr>
            <w:tcW w:w="7648" w:type="dxa"/>
          </w:tcPr>
          <w:p w14:paraId="14C72BD4" w14:textId="77777777" w:rsidR="001431B2" w:rsidRPr="00A1101A" w:rsidRDefault="001431B2" w:rsidP="004A4DCB">
            <w:pPr>
              <w:spacing w:line="276" w:lineRule="auto"/>
              <w:rPr>
                <w:sz w:val="20"/>
                <w:szCs w:val="20"/>
              </w:rPr>
            </w:pPr>
            <w:r w:rsidRPr="00A1101A">
              <w:rPr>
                <w:sz w:val="20"/>
                <w:szCs w:val="20"/>
              </w:rPr>
              <w:t xml:space="preserve">The school's SFOE </w:t>
            </w:r>
            <w:r>
              <w:rPr>
                <w:sz w:val="20"/>
                <w:szCs w:val="20"/>
              </w:rPr>
              <w:t>at the time of the review was</w:t>
            </w:r>
            <w:r w:rsidRPr="00A1101A">
              <w:rPr>
                <w:sz w:val="20"/>
                <w:szCs w:val="20"/>
              </w:rPr>
              <w:t xml:space="preserve"> 0.4185</w:t>
            </w:r>
            <w:r>
              <w:rPr>
                <w:sz w:val="20"/>
                <w:szCs w:val="20"/>
              </w:rPr>
              <w:t>.</w:t>
            </w:r>
          </w:p>
        </w:tc>
      </w:tr>
      <w:tr w:rsidR="001431B2" w14:paraId="5B359906" w14:textId="77777777" w:rsidTr="004A4DCB">
        <w:trPr>
          <w:trHeight w:val="70"/>
        </w:trPr>
        <w:tc>
          <w:tcPr>
            <w:tcW w:w="2830" w:type="dxa"/>
          </w:tcPr>
          <w:p w14:paraId="07506AC1" w14:textId="77777777" w:rsidR="001431B2" w:rsidRPr="005F6731" w:rsidRDefault="001431B2" w:rsidP="004A4DCB">
            <w:pPr>
              <w:spacing w:after="0" w:line="240" w:lineRule="auto"/>
              <w:rPr>
                <w:b/>
                <w:bCs/>
                <w:color w:val="44546A" w:themeColor="text2"/>
                <w:sz w:val="20"/>
                <w:szCs w:val="20"/>
              </w:rPr>
            </w:pPr>
            <w:r w:rsidRPr="005F6731">
              <w:rPr>
                <w:b/>
                <w:bCs/>
                <w:color w:val="44546A" w:themeColor="text2"/>
                <w:sz w:val="20"/>
                <w:szCs w:val="20"/>
              </w:rPr>
              <w:t>Staff profile</w:t>
            </w:r>
          </w:p>
        </w:tc>
        <w:tc>
          <w:tcPr>
            <w:tcW w:w="7648" w:type="dxa"/>
          </w:tcPr>
          <w:p w14:paraId="331C2EA1" w14:textId="77777777" w:rsidR="001431B2" w:rsidRPr="00AE6B58" w:rsidRDefault="001431B2" w:rsidP="004A4DCB">
            <w:pPr>
              <w:spacing w:line="276" w:lineRule="auto"/>
              <w:rPr>
                <w:bCs/>
                <w:sz w:val="20"/>
                <w:szCs w:val="20"/>
              </w:rPr>
            </w:pPr>
            <w:r w:rsidRPr="00AE6B58">
              <w:rPr>
                <w:bCs/>
                <w:sz w:val="20"/>
                <w:szCs w:val="20"/>
              </w:rPr>
              <w:t>In 2021, the staff profile consisted of a principal, 1.</w:t>
            </w:r>
            <w:r>
              <w:rPr>
                <w:bCs/>
                <w:sz w:val="20"/>
                <w:szCs w:val="20"/>
              </w:rPr>
              <w:t>8</w:t>
            </w:r>
            <w:r w:rsidRPr="00AE6B58">
              <w:rPr>
                <w:bCs/>
                <w:sz w:val="20"/>
                <w:szCs w:val="20"/>
              </w:rPr>
              <w:t xml:space="preserve"> FTE (fulltime equivalent) assistant principals, 2.</w:t>
            </w:r>
            <w:r>
              <w:rPr>
                <w:bCs/>
                <w:sz w:val="20"/>
                <w:szCs w:val="20"/>
              </w:rPr>
              <w:t>67</w:t>
            </w:r>
            <w:r w:rsidRPr="00AE6B58">
              <w:rPr>
                <w:bCs/>
                <w:sz w:val="20"/>
                <w:szCs w:val="20"/>
              </w:rPr>
              <w:t xml:space="preserve"> FTE learning specialist teachers, 24.6 FTE teachers (including specialist subject teachers), 1.4 FTE Learning Tutors</w:t>
            </w:r>
            <w:r>
              <w:rPr>
                <w:bCs/>
                <w:sz w:val="20"/>
                <w:szCs w:val="20"/>
              </w:rPr>
              <w:t>. The Education Support team consists of 10.49</w:t>
            </w:r>
            <w:r w:rsidRPr="00AE6B58">
              <w:rPr>
                <w:bCs/>
                <w:sz w:val="20"/>
                <w:szCs w:val="20"/>
              </w:rPr>
              <w:t xml:space="preserve"> FTE classroom support and administrative support staff</w:t>
            </w:r>
            <w:r>
              <w:rPr>
                <w:bCs/>
                <w:sz w:val="20"/>
                <w:szCs w:val="20"/>
              </w:rPr>
              <w:t xml:space="preserve">, </w:t>
            </w:r>
            <w:r w:rsidRPr="00AE6B58">
              <w:rPr>
                <w:bCs/>
                <w:sz w:val="20"/>
                <w:szCs w:val="20"/>
              </w:rPr>
              <w:t xml:space="preserve">and a </w:t>
            </w:r>
            <w:r>
              <w:rPr>
                <w:bCs/>
                <w:sz w:val="20"/>
                <w:szCs w:val="20"/>
              </w:rPr>
              <w:t xml:space="preserve">fulltime </w:t>
            </w:r>
            <w:r w:rsidRPr="00AE6B58">
              <w:rPr>
                <w:bCs/>
                <w:sz w:val="20"/>
                <w:szCs w:val="20"/>
              </w:rPr>
              <w:t xml:space="preserve">Business Manager. </w:t>
            </w:r>
            <w:r>
              <w:rPr>
                <w:bCs/>
                <w:sz w:val="20"/>
                <w:szCs w:val="20"/>
              </w:rPr>
              <w:t>A wellbeing team supports the school’s students and families through the services of a 0.4 FTE Chaplain and a 0.8 FTE Wellbeing Officer.</w:t>
            </w:r>
          </w:p>
        </w:tc>
      </w:tr>
      <w:tr w:rsidR="001431B2" w14:paraId="746A9ADD" w14:textId="77777777" w:rsidTr="004A4DCB">
        <w:trPr>
          <w:trHeight w:val="70"/>
        </w:trPr>
        <w:tc>
          <w:tcPr>
            <w:tcW w:w="2830" w:type="dxa"/>
          </w:tcPr>
          <w:p w14:paraId="323C6069" w14:textId="77777777" w:rsidR="001431B2" w:rsidRPr="005F6731" w:rsidRDefault="001431B2" w:rsidP="004A4DCB">
            <w:pPr>
              <w:spacing w:after="0" w:line="240" w:lineRule="auto"/>
              <w:rPr>
                <w:b/>
                <w:bCs/>
                <w:color w:val="44546A" w:themeColor="text2"/>
                <w:sz w:val="20"/>
                <w:szCs w:val="20"/>
              </w:rPr>
            </w:pPr>
            <w:r w:rsidRPr="005F6731">
              <w:rPr>
                <w:b/>
                <w:bCs/>
                <w:color w:val="44546A" w:themeColor="text2"/>
                <w:sz w:val="20"/>
                <w:szCs w:val="20"/>
              </w:rPr>
              <w:t>Curriculum</w:t>
            </w:r>
          </w:p>
        </w:tc>
        <w:tc>
          <w:tcPr>
            <w:tcW w:w="7648" w:type="dxa"/>
          </w:tcPr>
          <w:p w14:paraId="514B5ED4" w14:textId="77777777" w:rsidR="001431B2" w:rsidRDefault="001431B2" w:rsidP="004A4DCB">
            <w:pPr>
              <w:spacing w:line="276" w:lineRule="auto"/>
              <w:rPr>
                <w:sz w:val="20"/>
                <w:szCs w:val="20"/>
              </w:rPr>
            </w:pPr>
            <w:r w:rsidRPr="008D3B75">
              <w:rPr>
                <w:sz w:val="20"/>
                <w:szCs w:val="20"/>
              </w:rPr>
              <w:t>The school provides an approved curriculum framework differentiated to meet student needs, based on the Victorian Curriculum.</w:t>
            </w:r>
            <w:r>
              <w:rPr>
                <w:sz w:val="20"/>
                <w:szCs w:val="20"/>
              </w:rPr>
              <w:t xml:space="preserve"> </w:t>
            </w:r>
            <w:r w:rsidRPr="008D3B75">
              <w:rPr>
                <w:sz w:val="20"/>
                <w:szCs w:val="20"/>
              </w:rPr>
              <w:t xml:space="preserve">A </w:t>
            </w:r>
            <w:r>
              <w:rPr>
                <w:sz w:val="20"/>
                <w:szCs w:val="20"/>
              </w:rPr>
              <w:t xml:space="preserve">Hands-On Learning program is offered to students. A school-based extension program, which also supports student participation in the Victorian </w:t>
            </w:r>
            <w:r w:rsidRPr="00485AAE">
              <w:rPr>
                <w:sz w:val="20"/>
                <w:szCs w:val="20"/>
              </w:rPr>
              <w:t>Challenge</w:t>
            </w:r>
            <w:r>
              <w:rPr>
                <w:sz w:val="20"/>
                <w:szCs w:val="20"/>
              </w:rPr>
              <w:t xml:space="preserve"> and Enrichment</w:t>
            </w:r>
            <w:r w:rsidRPr="00485AAE">
              <w:rPr>
                <w:sz w:val="20"/>
                <w:szCs w:val="20"/>
              </w:rPr>
              <w:t xml:space="preserve"> </w:t>
            </w:r>
            <w:r>
              <w:rPr>
                <w:sz w:val="20"/>
                <w:szCs w:val="20"/>
              </w:rPr>
              <w:t>P</w:t>
            </w:r>
            <w:r w:rsidRPr="00485AAE">
              <w:rPr>
                <w:sz w:val="20"/>
                <w:szCs w:val="20"/>
              </w:rPr>
              <w:t>rogram</w:t>
            </w:r>
            <w:r>
              <w:rPr>
                <w:sz w:val="20"/>
                <w:szCs w:val="20"/>
              </w:rPr>
              <w:t xml:space="preserve"> augments the curriculum</w:t>
            </w:r>
            <w:r w:rsidRPr="00485AAE">
              <w:rPr>
                <w:sz w:val="20"/>
                <w:szCs w:val="20"/>
              </w:rPr>
              <w:t xml:space="preserve"> for students achieving above the expected learning standards.</w:t>
            </w:r>
            <w:r>
              <w:rPr>
                <w:sz w:val="20"/>
                <w:szCs w:val="20"/>
              </w:rPr>
              <w:t xml:space="preserve"> </w:t>
            </w:r>
          </w:p>
          <w:p w14:paraId="5381DE2E" w14:textId="77777777" w:rsidR="001431B2" w:rsidRDefault="001431B2" w:rsidP="004A4DCB">
            <w:pPr>
              <w:spacing w:line="276" w:lineRule="auto"/>
              <w:rPr>
                <w:sz w:val="20"/>
                <w:szCs w:val="20"/>
              </w:rPr>
            </w:pPr>
            <w:r>
              <w:rPr>
                <w:sz w:val="20"/>
                <w:szCs w:val="20"/>
              </w:rPr>
              <w:t>All s</w:t>
            </w:r>
            <w:r w:rsidRPr="00733ED7">
              <w:rPr>
                <w:sz w:val="20"/>
                <w:szCs w:val="20"/>
              </w:rPr>
              <w:t xml:space="preserve">tudents participate in weekly specialist classes: Music, Science, Physical Education, </w:t>
            </w:r>
            <w:proofErr w:type="spellStart"/>
            <w:r w:rsidRPr="00733ED7">
              <w:rPr>
                <w:sz w:val="20"/>
                <w:szCs w:val="20"/>
              </w:rPr>
              <w:t>Auslan</w:t>
            </w:r>
            <w:proofErr w:type="spellEnd"/>
            <w:r w:rsidRPr="00733ED7">
              <w:rPr>
                <w:sz w:val="20"/>
                <w:szCs w:val="20"/>
              </w:rPr>
              <w:t xml:space="preserve"> and Visual Arts. </w:t>
            </w:r>
          </w:p>
          <w:p w14:paraId="38356B85" w14:textId="77777777" w:rsidR="001431B2" w:rsidRPr="00A1101A" w:rsidRDefault="001431B2" w:rsidP="004A4DCB">
            <w:pPr>
              <w:spacing w:line="276" w:lineRule="auto"/>
              <w:rPr>
                <w:b/>
                <w:sz w:val="20"/>
                <w:szCs w:val="20"/>
              </w:rPr>
            </w:pPr>
            <w:r w:rsidRPr="00733ED7">
              <w:rPr>
                <w:sz w:val="20"/>
                <w:szCs w:val="20"/>
              </w:rPr>
              <w:t xml:space="preserve">Wangaratta West Primary School has implemented whole school approaches to building students’ engagement, resilience and wellbeing using the frameworks of Respectful Relationships and School Wide Positive </w:t>
            </w:r>
            <w:proofErr w:type="spellStart"/>
            <w:r w:rsidRPr="00733ED7">
              <w:rPr>
                <w:sz w:val="20"/>
                <w:szCs w:val="20"/>
              </w:rPr>
              <w:t>Behaviour</w:t>
            </w:r>
            <w:proofErr w:type="spellEnd"/>
            <w:r w:rsidRPr="00733ED7">
              <w:rPr>
                <w:sz w:val="20"/>
                <w:szCs w:val="20"/>
              </w:rPr>
              <w:t xml:space="preserve"> Supports.</w:t>
            </w:r>
          </w:p>
        </w:tc>
      </w:tr>
      <w:tr w:rsidR="001431B2" w14:paraId="6B2AB99E" w14:textId="77777777" w:rsidTr="004A4DCB">
        <w:trPr>
          <w:trHeight w:val="70"/>
        </w:trPr>
        <w:tc>
          <w:tcPr>
            <w:tcW w:w="2830" w:type="dxa"/>
          </w:tcPr>
          <w:p w14:paraId="38C4106A" w14:textId="77777777" w:rsidR="001431B2" w:rsidRPr="005F6731" w:rsidRDefault="001431B2" w:rsidP="004A4DCB">
            <w:pPr>
              <w:spacing w:after="0" w:line="240" w:lineRule="auto"/>
              <w:rPr>
                <w:b/>
                <w:bCs/>
                <w:color w:val="44546A" w:themeColor="text2"/>
                <w:sz w:val="20"/>
                <w:szCs w:val="20"/>
              </w:rPr>
            </w:pPr>
            <w:r w:rsidRPr="005F6731">
              <w:rPr>
                <w:b/>
                <w:bCs/>
                <w:color w:val="44546A" w:themeColor="text2"/>
                <w:sz w:val="20"/>
                <w:szCs w:val="20"/>
              </w:rPr>
              <w:t>Additional information</w:t>
            </w:r>
          </w:p>
        </w:tc>
        <w:tc>
          <w:tcPr>
            <w:tcW w:w="7648" w:type="dxa"/>
          </w:tcPr>
          <w:p w14:paraId="54B67D5C" w14:textId="77777777" w:rsidR="001431B2" w:rsidRDefault="001431B2" w:rsidP="004A4DCB">
            <w:pPr>
              <w:spacing w:line="276" w:lineRule="auto"/>
              <w:rPr>
                <w:bCs/>
                <w:sz w:val="20"/>
                <w:szCs w:val="20"/>
              </w:rPr>
            </w:pPr>
            <w:r w:rsidRPr="00733ED7">
              <w:rPr>
                <w:bCs/>
                <w:sz w:val="20"/>
                <w:szCs w:val="20"/>
              </w:rPr>
              <w:t>The school offers before and after-school care</w:t>
            </w:r>
            <w:r>
              <w:rPr>
                <w:bCs/>
                <w:sz w:val="20"/>
                <w:szCs w:val="20"/>
              </w:rPr>
              <w:t>, along with vacation-care</w:t>
            </w:r>
            <w:r w:rsidRPr="00733ED7">
              <w:rPr>
                <w:bCs/>
                <w:sz w:val="20"/>
                <w:szCs w:val="20"/>
              </w:rPr>
              <w:t xml:space="preserve">. </w:t>
            </w:r>
          </w:p>
          <w:p w14:paraId="77F41DDE" w14:textId="77777777" w:rsidR="001431B2" w:rsidRPr="00733ED7" w:rsidRDefault="001431B2" w:rsidP="004A4DCB">
            <w:pPr>
              <w:spacing w:line="276" w:lineRule="auto"/>
              <w:rPr>
                <w:bCs/>
                <w:sz w:val="20"/>
                <w:szCs w:val="20"/>
              </w:rPr>
            </w:pPr>
            <w:r>
              <w:rPr>
                <w:bCs/>
                <w:sz w:val="20"/>
                <w:szCs w:val="20"/>
              </w:rPr>
              <w:t>It is a Professional Learning Communities (PLC) Link School and provides support to other network schools that are developing this collaborative enquiry professional learning approach.</w:t>
            </w:r>
          </w:p>
        </w:tc>
      </w:tr>
    </w:tbl>
    <w:p w14:paraId="355043E0" w14:textId="77777777" w:rsidR="001431B2" w:rsidRDefault="001431B2" w:rsidP="001431B2">
      <w:pPr>
        <w:spacing w:after="0" w:line="240" w:lineRule="auto"/>
      </w:pPr>
      <w:r>
        <w:br w:type="page"/>
      </w:r>
    </w:p>
    <w:tbl>
      <w:tblPr>
        <w:tblStyle w:val="TableGrid1"/>
        <w:tblW w:w="0" w:type="auto"/>
        <w:tblLook w:val="04A0" w:firstRow="1" w:lastRow="0" w:firstColumn="1" w:lastColumn="0" w:noHBand="0" w:noVBand="1"/>
      </w:tblPr>
      <w:tblGrid>
        <w:gridCol w:w="5100"/>
        <w:gridCol w:w="5096"/>
      </w:tblGrid>
      <w:tr w:rsidR="001431B2" w14:paraId="756736A8" w14:textId="77777777" w:rsidTr="004A4DCB">
        <w:tc>
          <w:tcPr>
            <w:tcW w:w="10478" w:type="dxa"/>
            <w:gridSpan w:val="2"/>
            <w:shd w:val="clear" w:color="auto" w:fill="44546A" w:themeFill="text2"/>
          </w:tcPr>
          <w:p w14:paraId="6348A823" w14:textId="77777777" w:rsidR="001431B2" w:rsidRDefault="001431B2" w:rsidP="004A4DCB">
            <w:pPr>
              <w:pStyle w:val="ESHeading1"/>
              <w:spacing w:line="240" w:lineRule="auto"/>
              <w:rPr>
                <w:b w:val="0"/>
                <w:color w:val="FF0000"/>
                <w:sz w:val="16"/>
                <w:szCs w:val="16"/>
              </w:rPr>
            </w:pPr>
            <w:bookmarkStart w:id="4" w:name="_Toc35955705"/>
            <w:r w:rsidRPr="001E7A0C">
              <w:rPr>
                <w:color w:val="FFFFFF" w:themeColor="background1"/>
                <w:sz w:val="28"/>
              </w:rPr>
              <w:lastRenderedPageBreak/>
              <w:t>1.2 SCHOOL &amp; COMMUNITY HIGHLIGHTS</w:t>
            </w:r>
            <w:bookmarkEnd w:id="4"/>
          </w:p>
        </w:tc>
      </w:tr>
      <w:tr w:rsidR="001431B2" w14:paraId="49EBF830" w14:textId="77777777" w:rsidTr="004A4DCB">
        <w:trPr>
          <w:trHeight w:val="70"/>
        </w:trPr>
        <w:tc>
          <w:tcPr>
            <w:tcW w:w="10478" w:type="dxa"/>
            <w:gridSpan w:val="2"/>
          </w:tcPr>
          <w:p w14:paraId="13A8B31C" w14:textId="77777777" w:rsidR="001431B2" w:rsidRDefault="001431B2" w:rsidP="004A4DCB">
            <w:pPr>
              <w:rPr>
                <w:b/>
                <w:color w:val="FF0000"/>
                <w:sz w:val="16"/>
                <w:szCs w:val="16"/>
              </w:rPr>
            </w:pPr>
            <w:r w:rsidRPr="00022C1C">
              <w:rPr>
                <w:b/>
                <w:bCs/>
                <w:color w:val="44546A" w:themeColor="text2"/>
                <w:sz w:val="20"/>
                <w:szCs w:val="20"/>
              </w:rPr>
              <w:t>Highlight 1</w:t>
            </w:r>
          </w:p>
        </w:tc>
      </w:tr>
      <w:tr w:rsidR="001431B2" w14:paraId="6964CA24" w14:textId="77777777" w:rsidTr="004A4DCB">
        <w:trPr>
          <w:trHeight w:val="70"/>
        </w:trPr>
        <w:tc>
          <w:tcPr>
            <w:tcW w:w="5239" w:type="dxa"/>
          </w:tcPr>
          <w:p w14:paraId="7C9D1A0F" w14:textId="77777777" w:rsidR="001431B2" w:rsidRPr="00022C1C" w:rsidRDefault="001431B2" w:rsidP="004A4DCB">
            <w:pPr>
              <w:rPr>
                <w:b/>
                <w:bCs/>
                <w:color w:val="44546A" w:themeColor="text2"/>
                <w:sz w:val="20"/>
                <w:szCs w:val="20"/>
              </w:rPr>
            </w:pPr>
            <w:r w:rsidRPr="00973DDA">
              <w:rPr>
                <w:b/>
                <w:bCs/>
                <w:color w:val="44546A" w:themeColor="text2"/>
                <w:sz w:val="20"/>
                <w:szCs w:val="20"/>
              </w:rPr>
              <w:t>Strengthening community connections</w:t>
            </w:r>
          </w:p>
        </w:tc>
        <w:tc>
          <w:tcPr>
            <w:tcW w:w="5239" w:type="dxa"/>
          </w:tcPr>
          <w:p w14:paraId="31FD9C60" w14:textId="77777777" w:rsidR="001431B2" w:rsidRPr="00022C1C" w:rsidRDefault="001431B2" w:rsidP="004A4DCB">
            <w:pPr>
              <w:rPr>
                <w:b/>
                <w:bCs/>
                <w:color w:val="44546A" w:themeColor="text2"/>
                <w:sz w:val="20"/>
                <w:szCs w:val="20"/>
              </w:rPr>
            </w:pPr>
            <w:r w:rsidRPr="00022C1C">
              <w:rPr>
                <w:b/>
                <w:bCs/>
                <w:color w:val="44546A" w:themeColor="text2"/>
                <w:sz w:val="20"/>
                <w:szCs w:val="20"/>
              </w:rPr>
              <w:t xml:space="preserve">FISO dimension:  </w:t>
            </w:r>
            <w:sdt>
              <w:sdtPr>
                <w:rPr>
                  <w:b/>
                  <w:bCs/>
                  <w:color w:val="44546A" w:themeColor="text2"/>
                  <w:sz w:val="20"/>
                  <w:szCs w:val="20"/>
                </w:rPr>
                <w:tag w:val="12FISOH1"/>
                <w:id w:val="380749810"/>
                <w:placeholder>
                  <w:docPart w:val="C76AA571B4468A4AA05EDC5DF532DF22"/>
                </w:placeholder>
                <w:dropDownList>
                  <w:listItem w:value="FISO dimension"/>
                  <w:listItem w:displayText="Building practice excellence" w:value="Building practice excellence"/>
                  <w:listItem w:displayText="Curriculum planning and assessment" w:value="Curriculum planning and assessment"/>
                  <w:listItem w:displayText="Evidence-based high impact teaching strategies" w:value="Evidence-based high impact teaching strategies"/>
                  <w:listItem w:displayText="Evaluating impact on learning" w:value="Evaluating impact on learning"/>
                  <w:listItem w:displayText="Building ​leadership teams" w:value="Building ​leadership teams"/>
                  <w:listItem w:displayText="Instructional and shared leadership" w:value="Instructional and shared leadership"/>
                  <w:listItem w:displayText="Stategic resource management" w:value="Stategic resource management"/>
                  <w:listItem w:displayText="Vision values and culture" w:value="Vision values and culture"/>
                  <w:listItem w:displayText="Empowering students and building school pride" w:value="Empowering students and building school pride"/>
                  <w:listItem w:displayText="Setting expectations and promoting inclusion" w:value="Setting expectations and promoting inclusion"/>
                  <w:listItem w:displayText="Health and wellbeing" w:value="Health and wellbeing"/>
                  <w:listItem w:displayText="Intellectual engagement and self awareness" w:value="Intellectual engagement and self awareness"/>
                  <w:listItem w:displayText="Building​ communities" w:value="Building​ communities"/>
                  <w:listItem w:displayText="Global citizenship" w:value="Global citizenship"/>
                  <w:listItem w:displayText="Networks with schools, services and agencies" w:value="Networks with schools, services and agencies"/>
                  <w:listItem w:displayText="Parents and carers as partners" w:value="Parents and carers as partners"/>
                </w:dropDownList>
              </w:sdtPr>
              <w:sdtContent>
                <w:r>
                  <w:rPr>
                    <w:b/>
                    <w:bCs/>
                    <w:color w:val="44546A" w:themeColor="text2"/>
                    <w:sz w:val="20"/>
                    <w:szCs w:val="20"/>
                  </w:rPr>
                  <w:t>Parents and carers as partners</w:t>
                </w:r>
              </w:sdtContent>
            </w:sdt>
          </w:p>
        </w:tc>
      </w:tr>
      <w:tr w:rsidR="001431B2" w14:paraId="4F60AE8D" w14:textId="77777777" w:rsidTr="004A4DCB">
        <w:trPr>
          <w:trHeight w:val="70"/>
        </w:trPr>
        <w:tc>
          <w:tcPr>
            <w:tcW w:w="10478" w:type="dxa"/>
            <w:gridSpan w:val="2"/>
          </w:tcPr>
          <w:p w14:paraId="5AABBAEA" w14:textId="77777777" w:rsidR="001431B2" w:rsidRDefault="001431B2" w:rsidP="004A4DCB">
            <w:pPr>
              <w:spacing w:after="60"/>
              <w:rPr>
                <w:bCs/>
                <w:sz w:val="20"/>
                <w:szCs w:val="20"/>
              </w:rPr>
            </w:pPr>
            <w:r>
              <w:rPr>
                <w:bCs/>
                <w:sz w:val="20"/>
                <w:szCs w:val="20"/>
              </w:rPr>
              <w:t>The Panel heard from staff, school leaders and parents about the work done by the school over the period of the previous School Strategic Plan (SSP) to build stronger connections with families and the broader school community. The school had improved its communication platforms and had offered a range of opportunities for families to connect with the school, and with each other during this time.</w:t>
            </w:r>
          </w:p>
          <w:p w14:paraId="092E9C2C" w14:textId="77777777" w:rsidR="001431B2" w:rsidRDefault="001431B2" w:rsidP="004A4DCB">
            <w:pPr>
              <w:spacing w:after="60"/>
              <w:rPr>
                <w:bCs/>
                <w:sz w:val="20"/>
                <w:szCs w:val="20"/>
              </w:rPr>
            </w:pPr>
            <w:r>
              <w:rPr>
                <w:bCs/>
                <w:sz w:val="20"/>
                <w:szCs w:val="20"/>
              </w:rPr>
              <w:t xml:space="preserve">The Panel also heard that regular surveys and questionnaires had been used to gather feedback and suggestions for improvement in this area from families and students. It noted that the positive endorsement in the Parent Opinion Survey module: </w:t>
            </w:r>
            <w:r w:rsidRPr="00A831F6">
              <w:rPr>
                <w:bCs/>
                <w:i/>
                <w:iCs/>
                <w:sz w:val="20"/>
                <w:szCs w:val="20"/>
              </w:rPr>
              <w:t>School Ethos and Environment</w:t>
            </w:r>
            <w:r>
              <w:rPr>
                <w:bCs/>
                <w:i/>
                <w:iCs/>
                <w:sz w:val="20"/>
                <w:szCs w:val="20"/>
              </w:rPr>
              <w:t xml:space="preserve"> </w:t>
            </w:r>
            <w:r>
              <w:rPr>
                <w:bCs/>
                <w:sz w:val="20"/>
                <w:szCs w:val="20"/>
              </w:rPr>
              <w:t>had increased over the period being reviewed and that these variables had levels of endorsement that were higher than the state average and the levels for similar schools.</w:t>
            </w:r>
          </w:p>
          <w:p w14:paraId="5C29EC72" w14:textId="77777777" w:rsidR="001431B2" w:rsidRPr="00A831F6" w:rsidRDefault="001431B2" w:rsidP="004A4DCB">
            <w:pPr>
              <w:spacing w:after="60"/>
              <w:rPr>
                <w:bCs/>
                <w:sz w:val="20"/>
                <w:szCs w:val="20"/>
              </w:rPr>
            </w:pPr>
            <w:r>
              <w:rPr>
                <w:bCs/>
                <w:sz w:val="20"/>
                <w:szCs w:val="20"/>
              </w:rPr>
              <w:t xml:space="preserve">The Panel agreed that this engagement of parents and </w:t>
            </w:r>
            <w:proofErr w:type="spellStart"/>
            <w:r>
              <w:rPr>
                <w:bCs/>
                <w:sz w:val="20"/>
                <w:szCs w:val="20"/>
              </w:rPr>
              <w:t>carers</w:t>
            </w:r>
            <w:proofErr w:type="spellEnd"/>
            <w:r>
              <w:rPr>
                <w:bCs/>
                <w:sz w:val="20"/>
                <w:szCs w:val="20"/>
              </w:rPr>
              <w:t xml:space="preserve"> as partners in learning had been a school community highlight for the past four years.</w:t>
            </w:r>
          </w:p>
        </w:tc>
      </w:tr>
      <w:tr w:rsidR="001431B2" w14:paraId="05C3331A" w14:textId="77777777" w:rsidTr="004A4DCB">
        <w:trPr>
          <w:trHeight w:val="70"/>
        </w:trPr>
        <w:tc>
          <w:tcPr>
            <w:tcW w:w="10478" w:type="dxa"/>
            <w:gridSpan w:val="2"/>
          </w:tcPr>
          <w:p w14:paraId="4B152898" w14:textId="77777777" w:rsidR="001431B2" w:rsidRPr="00910DCD" w:rsidRDefault="001431B2" w:rsidP="004A4DCB">
            <w:pPr>
              <w:rPr>
                <w:b/>
                <w:bCs/>
                <w:color w:val="44546A" w:themeColor="text2"/>
                <w:sz w:val="20"/>
                <w:szCs w:val="20"/>
              </w:rPr>
            </w:pPr>
            <w:r w:rsidRPr="00910DCD">
              <w:rPr>
                <w:b/>
                <w:bCs/>
                <w:color w:val="44546A" w:themeColor="text2"/>
                <w:sz w:val="20"/>
                <w:szCs w:val="20"/>
              </w:rPr>
              <w:t>Highlight 2</w:t>
            </w:r>
          </w:p>
        </w:tc>
      </w:tr>
      <w:tr w:rsidR="001431B2" w14:paraId="305FBC11" w14:textId="77777777" w:rsidTr="004A4DCB">
        <w:trPr>
          <w:trHeight w:val="70"/>
        </w:trPr>
        <w:tc>
          <w:tcPr>
            <w:tcW w:w="5239" w:type="dxa"/>
          </w:tcPr>
          <w:p w14:paraId="2C8C24CB" w14:textId="77777777" w:rsidR="001431B2" w:rsidRDefault="001431B2" w:rsidP="004A4DCB">
            <w:pPr>
              <w:spacing w:after="60"/>
              <w:rPr>
                <w:b/>
                <w:color w:val="FF0000"/>
                <w:sz w:val="16"/>
                <w:szCs w:val="16"/>
              </w:rPr>
            </w:pPr>
            <w:r>
              <w:rPr>
                <w:b/>
                <w:bCs/>
                <w:color w:val="44546A" w:themeColor="text2"/>
                <w:sz w:val="20"/>
                <w:szCs w:val="20"/>
              </w:rPr>
              <w:t>Positive environment for learning</w:t>
            </w:r>
            <w:r>
              <w:rPr>
                <w:i/>
                <w:sz w:val="20"/>
              </w:rPr>
              <w:t xml:space="preserve"> </w:t>
            </w:r>
          </w:p>
        </w:tc>
        <w:tc>
          <w:tcPr>
            <w:tcW w:w="5239" w:type="dxa"/>
          </w:tcPr>
          <w:p w14:paraId="176C4A01" w14:textId="77777777" w:rsidR="001431B2" w:rsidRPr="00910DCD" w:rsidRDefault="001431B2" w:rsidP="004A4DCB">
            <w:pPr>
              <w:rPr>
                <w:b/>
                <w:bCs/>
                <w:color w:val="44546A" w:themeColor="text2"/>
                <w:sz w:val="20"/>
                <w:szCs w:val="20"/>
              </w:rPr>
            </w:pPr>
            <w:r w:rsidRPr="00910DCD">
              <w:rPr>
                <w:b/>
                <w:bCs/>
                <w:color w:val="44546A" w:themeColor="text2"/>
                <w:sz w:val="20"/>
                <w:szCs w:val="20"/>
              </w:rPr>
              <w:t xml:space="preserve">FISO dimension: </w:t>
            </w:r>
            <w:sdt>
              <w:sdtPr>
                <w:rPr>
                  <w:b/>
                  <w:bCs/>
                  <w:color w:val="44546A" w:themeColor="text2"/>
                  <w:sz w:val="20"/>
                  <w:szCs w:val="20"/>
                </w:rPr>
                <w:tag w:val="12FISOH2"/>
                <w:id w:val="614637487"/>
                <w:placeholder>
                  <w:docPart w:val="F37B3C61ACE9FB44998378ABE99BC6A0"/>
                </w:placeholder>
                <w:dropDownList>
                  <w:listItem w:value="FISO dimension"/>
                  <w:listItem w:displayText="Building practice excellence" w:value="Building practice excellence"/>
                  <w:listItem w:displayText="Curriculum planning and assessment" w:value="Curriculum planning and assessment"/>
                  <w:listItem w:displayText="Evidence-based high impact teaching strategies" w:value="Evidence-based high impact teaching strategies"/>
                  <w:listItem w:displayText="Evaluating impact on learning" w:value="Evaluating impact on learning"/>
                  <w:listItem w:displayText="Building ​leadership teams" w:value="Building ​leadership teams"/>
                  <w:listItem w:displayText="Instructional and shared leadership" w:value="Instructional and shared leadership"/>
                  <w:listItem w:displayText="Stategic resource management" w:value="Stategic resource management"/>
                  <w:listItem w:displayText="Vision values and culture" w:value="Vision values and culture"/>
                  <w:listItem w:displayText="Empowering students and building school pride" w:value="Empowering students and building school pride"/>
                  <w:listItem w:displayText="Setting expectations and promoting inclusion" w:value="Setting expectations and promoting inclusion"/>
                  <w:listItem w:displayText="Health and wellbeing" w:value="Health and wellbeing"/>
                  <w:listItem w:displayText="Intellectual engagement and self awareness" w:value="Intellectual engagement and self awareness"/>
                  <w:listItem w:displayText="Building​ communities" w:value="Building​ communities"/>
                  <w:listItem w:displayText="Global citizenship" w:value="Global citizenship"/>
                  <w:listItem w:displayText="Networks with schools, services and agencies" w:value="Networks with schools, services and agencies"/>
                  <w:listItem w:displayText="Parents and carers as partners" w:value="Parents and carers as partners"/>
                </w:dropDownList>
              </w:sdtPr>
              <w:sdtContent>
                <w:r>
                  <w:rPr>
                    <w:b/>
                    <w:bCs/>
                    <w:color w:val="44546A" w:themeColor="text2"/>
                    <w:sz w:val="20"/>
                    <w:szCs w:val="20"/>
                  </w:rPr>
                  <w:t>Stategic resource management</w:t>
                </w:r>
              </w:sdtContent>
            </w:sdt>
          </w:p>
        </w:tc>
      </w:tr>
      <w:tr w:rsidR="001431B2" w14:paraId="4552B055" w14:textId="77777777" w:rsidTr="004A4DCB">
        <w:trPr>
          <w:trHeight w:val="70"/>
        </w:trPr>
        <w:tc>
          <w:tcPr>
            <w:tcW w:w="10478" w:type="dxa"/>
            <w:gridSpan w:val="2"/>
          </w:tcPr>
          <w:p w14:paraId="63BE9863" w14:textId="77777777" w:rsidR="001431B2" w:rsidRDefault="001431B2" w:rsidP="004A4DCB">
            <w:pPr>
              <w:spacing w:after="60" w:line="240" w:lineRule="auto"/>
              <w:rPr>
                <w:bCs/>
                <w:sz w:val="20"/>
                <w:szCs w:val="20"/>
              </w:rPr>
            </w:pPr>
            <w:r w:rsidRPr="00A831F6">
              <w:rPr>
                <w:bCs/>
                <w:sz w:val="20"/>
                <w:szCs w:val="20"/>
              </w:rPr>
              <w:t>During the p</w:t>
            </w:r>
            <w:r>
              <w:rPr>
                <w:bCs/>
                <w:sz w:val="20"/>
                <w:szCs w:val="20"/>
              </w:rPr>
              <w:t xml:space="preserve">eriod of the past SSP, the school’s enrolment had increased from 389 to 485 students. This had led to the school reviewing its use and layout of facilities to </w:t>
            </w:r>
            <w:proofErr w:type="spellStart"/>
            <w:r>
              <w:rPr>
                <w:bCs/>
                <w:sz w:val="20"/>
                <w:szCs w:val="20"/>
              </w:rPr>
              <w:t>maximise</w:t>
            </w:r>
            <w:proofErr w:type="spellEnd"/>
            <w:r>
              <w:rPr>
                <w:bCs/>
                <w:sz w:val="20"/>
                <w:szCs w:val="20"/>
              </w:rPr>
              <w:t xml:space="preserve"> students’ learning time on task and to ensure the best use of the available spaces around the school. Classroom environments had been a focus of this, with an expectation that teachers use displays as prompts or scaffolds for learning and </w:t>
            </w:r>
            <w:proofErr w:type="spellStart"/>
            <w:r>
              <w:rPr>
                <w:bCs/>
                <w:sz w:val="20"/>
                <w:szCs w:val="20"/>
              </w:rPr>
              <w:t>minimise</w:t>
            </w:r>
            <w:proofErr w:type="spellEnd"/>
            <w:r>
              <w:rPr>
                <w:bCs/>
                <w:sz w:val="20"/>
                <w:szCs w:val="20"/>
              </w:rPr>
              <w:t xml:space="preserve"> distractions by removal of clutter in the rooms. Smaller class sizes had been facilitated by re-purposing spaces which had previously been designated as shared areas or corridors. Furniture within rooms had been selected based on its capacity to offer a flexible and purposeful </w:t>
            </w:r>
            <w:proofErr w:type="gramStart"/>
            <w:r>
              <w:rPr>
                <w:bCs/>
                <w:sz w:val="20"/>
                <w:szCs w:val="20"/>
              </w:rPr>
              <w:t>work space</w:t>
            </w:r>
            <w:proofErr w:type="gramEnd"/>
            <w:r>
              <w:rPr>
                <w:bCs/>
                <w:sz w:val="20"/>
                <w:szCs w:val="20"/>
              </w:rPr>
              <w:t xml:space="preserve"> for children and their teachers.</w:t>
            </w:r>
          </w:p>
          <w:p w14:paraId="21E9015B" w14:textId="77777777" w:rsidR="001431B2" w:rsidRDefault="001431B2" w:rsidP="004A4DCB">
            <w:pPr>
              <w:spacing w:after="60" w:line="240" w:lineRule="auto"/>
              <w:rPr>
                <w:bCs/>
                <w:sz w:val="20"/>
                <w:szCs w:val="20"/>
              </w:rPr>
            </w:pPr>
            <w:r>
              <w:rPr>
                <w:bCs/>
                <w:sz w:val="20"/>
                <w:szCs w:val="20"/>
              </w:rPr>
              <w:t>Playground areas had also been refurbished in consultation with children and their families to make them safer and to offer students a sense of ownership and pride.</w:t>
            </w:r>
          </w:p>
          <w:p w14:paraId="02E5CF69" w14:textId="77777777" w:rsidR="001431B2" w:rsidRPr="00C40197" w:rsidRDefault="001431B2" w:rsidP="004A4DCB">
            <w:pPr>
              <w:spacing w:after="60" w:line="240" w:lineRule="auto"/>
              <w:rPr>
                <w:bCs/>
                <w:sz w:val="20"/>
                <w:szCs w:val="20"/>
              </w:rPr>
            </w:pPr>
            <w:r>
              <w:rPr>
                <w:bCs/>
                <w:sz w:val="20"/>
                <w:szCs w:val="20"/>
              </w:rPr>
              <w:t>The Panel noted the calm and orderly learning tone across the school and agreed that the work done to provide an improved learning environment for students had been a highlight of the reviewed period.</w:t>
            </w:r>
          </w:p>
        </w:tc>
      </w:tr>
      <w:tr w:rsidR="001431B2" w14:paraId="09BC67B6" w14:textId="77777777" w:rsidTr="004A4DCB">
        <w:trPr>
          <w:trHeight w:val="70"/>
        </w:trPr>
        <w:tc>
          <w:tcPr>
            <w:tcW w:w="10478" w:type="dxa"/>
            <w:gridSpan w:val="2"/>
          </w:tcPr>
          <w:p w14:paraId="104387C6" w14:textId="77777777" w:rsidR="001431B2" w:rsidRPr="00910DCD" w:rsidRDefault="001431B2" w:rsidP="004A4DCB">
            <w:pPr>
              <w:rPr>
                <w:b/>
                <w:bCs/>
                <w:color w:val="44546A" w:themeColor="text2"/>
                <w:sz w:val="20"/>
                <w:szCs w:val="20"/>
              </w:rPr>
            </w:pPr>
            <w:r w:rsidRPr="00910DCD">
              <w:rPr>
                <w:b/>
                <w:bCs/>
                <w:color w:val="44546A" w:themeColor="text2"/>
                <w:sz w:val="20"/>
                <w:szCs w:val="20"/>
              </w:rPr>
              <w:t xml:space="preserve"> Highlight 3</w:t>
            </w:r>
          </w:p>
        </w:tc>
      </w:tr>
      <w:tr w:rsidR="001431B2" w14:paraId="56F94855" w14:textId="77777777" w:rsidTr="004A4DCB">
        <w:trPr>
          <w:trHeight w:val="70"/>
        </w:trPr>
        <w:tc>
          <w:tcPr>
            <w:tcW w:w="5239" w:type="dxa"/>
          </w:tcPr>
          <w:p w14:paraId="1BE36E1D" w14:textId="77777777" w:rsidR="001431B2" w:rsidRPr="00910DCD" w:rsidRDefault="001431B2" w:rsidP="004A4DCB">
            <w:pPr>
              <w:rPr>
                <w:b/>
                <w:bCs/>
                <w:color w:val="44546A" w:themeColor="text2"/>
                <w:sz w:val="20"/>
                <w:szCs w:val="20"/>
              </w:rPr>
            </w:pPr>
            <w:r>
              <w:rPr>
                <w:b/>
                <w:bCs/>
                <w:color w:val="44546A" w:themeColor="text2"/>
                <w:sz w:val="20"/>
                <w:szCs w:val="20"/>
              </w:rPr>
              <w:t>Embedding a guaranteed and viable curriculum</w:t>
            </w:r>
          </w:p>
        </w:tc>
        <w:tc>
          <w:tcPr>
            <w:tcW w:w="5239" w:type="dxa"/>
          </w:tcPr>
          <w:p w14:paraId="7F03FC76" w14:textId="77777777" w:rsidR="001431B2" w:rsidRPr="00910DCD" w:rsidRDefault="001431B2" w:rsidP="004A4DCB">
            <w:pPr>
              <w:rPr>
                <w:b/>
                <w:bCs/>
                <w:color w:val="44546A" w:themeColor="text2"/>
                <w:sz w:val="20"/>
                <w:szCs w:val="20"/>
              </w:rPr>
            </w:pPr>
            <w:r w:rsidRPr="00910DCD">
              <w:rPr>
                <w:b/>
                <w:bCs/>
                <w:color w:val="44546A" w:themeColor="text2"/>
                <w:sz w:val="20"/>
                <w:szCs w:val="20"/>
              </w:rPr>
              <w:t xml:space="preserve">FISO dimension: </w:t>
            </w:r>
            <w:sdt>
              <w:sdtPr>
                <w:rPr>
                  <w:b/>
                  <w:bCs/>
                  <w:color w:val="44546A" w:themeColor="text2"/>
                  <w:sz w:val="20"/>
                  <w:szCs w:val="20"/>
                </w:rPr>
                <w:tag w:val="12FISOH3"/>
                <w:id w:val="-1288885072"/>
                <w:placeholder>
                  <w:docPart w:val="6038368EF00973498F3319F53F2360EC"/>
                </w:placeholder>
                <w:dropDownList>
                  <w:listItem w:value="FISO dimension"/>
                  <w:listItem w:displayText="Building practice excellence" w:value="Building practice excellence"/>
                  <w:listItem w:displayText="Curriculum planning and assessment" w:value="Curriculum planning and assessment"/>
                  <w:listItem w:displayText="Evidence-based high impact teaching strategies" w:value="Evidence-based high impact teaching strategies"/>
                  <w:listItem w:displayText="Evaluating impact on learning" w:value="Evaluating impact on learning"/>
                  <w:listItem w:displayText="Building ​leadership teams" w:value="Building ​leadership teams"/>
                  <w:listItem w:displayText="Instructional and shared leadership" w:value="Instructional and shared leadership"/>
                  <w:listItem w:displayText="Stategic resource management" w:value="Stategic resource management"/>
                  <w:listItem w:displayText="Vision values and culture" w:value="Vision values and culture"/>
                  <w:listItem w:displayText="Empowering students and building school pride" w:value="Empowering students and building school pride"/>
                  <w:listItem w:displayText="Setting expectations and promoting inclusion" w:value="Setting expectations and promoting inclusion"/>
                  <w:listItem w:displayText="Health and wellbeing" w:value="Health and wellbeing"/>
                  <w:listItem w:displayText="Intellectual engagement and self awareness" w:value="Intellectual engagement and self awareness"/>
                  <w:listItem w:displayText="Building​ communities" w:value="Building​ communities"/>
                  <w:listItem w:displayText="Global citizenship" w:value="Global citizenship"/>
                  <w:listItem w:displayText="Networks with schools, services and agencies" w:value="Networks with schools, services and agencies"/>
                  <w:listItem w:displayText="Parents and carers as partners" w:value="Parents and carers as partners"/>
                </w:dropDownList>
              </w:sdtPr>
              <w:sdtContent>
                <w:r>
                  <w:rPr>
                    <w:b/>
                    <w:bCs/>
                    <w:color w:val="44546A" w:themeColor="text2"/>
                    <w:sz w:val="20"/>
                    <w:szCs w:val="20"/>
                  </w:rPr>
                  <w:t>Building practice excellence</w:t>
                </w:r>
              </w:sdtContent>
            </w:sdt>
          </w:p>
        </w:tc>
      </w:tr>
      <w:tr w:rsidR="001431B2" w14:paraId="0ECAE6D8" w14:textId="77777777" w:rsidTr="004A4DCB">
        <w:trPr>
          <w:trHeight w:val="70"/>
        </w:trPr>
        <w:tc>
          <w:tcPr>
            <w:tcW w:w="10478" w:type="dxa"/>
            <w:gridSpan w:val="2"/>
          </w:tcPr>
          <w:p w14:paraId="3458BC52" w14:textId="77777777" w:rsidR="001431B2" w:rsidRDefault="001431B2" w:rsidP="004A4DCB">
            <w:pPr>
              <w:pStyle w:val="ESHeading1"/>
              <w:spacing w:after="60" w:line="240" w:lineRule="auto"/>
              <w:rPr>
                <w:b w:val="0"/>
                <w:color w:val="auto"/>
                <w:sz w:val="20"/>
                <w:szCs w:val="20"/>
              </w:rPr>
            </w:pPr>
            <w:r>
              <w:rPr>
                <w:b w:val="0"/>
                <w:color w:val="auto"/>
                <w:sz w:val="20"/>
                <w:szCs w:val="20"/>
              </w:rPr>
              <w:t xml:space="preserve">The Panel heard that the school’s key professional learning focus for the previous four years had been on building all teachers’ capability to collaboratively plan and implement a quality curriculum program; particularly in English and Mathematics. Teaching teams had been supported to work together and to develop a data-informed approach to their collaborative planning. An updated instructional model had offered teachers clear guidelines related to structuring of lessons in Reading, Writing, Science and Mathematics. The school’s leadership team had supported all teachers to develop their practice, and to ensure consistency across the school within these models, through regular classroom observations and through the provision of modelling of best practice or mentoring of individual staff.  </w:t>
            </w:r>
          </w:p>
          <w:p w14:paraId="4B3D6EA7" w14:textId="77777777" w:rsidR="001431B2" w:rsidRPr="00D33B65" w:rsidRDefault="001431B2" w:rsidP="004A4DCB">
            <w:pPr>
              <w:pStyle w:val="ESHeading1"/>
              <w:spacing w:after="60" w:line="240" w:lineRule="auto"/>
              <w:rPr>
                <w:b w:val="0"/>
                <w:color w:val="auto"/>
                <w:sz w:val="20"/>
                <w:szCs w:val="20"/>
              </w:rPr>
            </w:pPr>
            <w:r>
              <w:rPr>
                <w:b w:val="0"/>
                <w:color w:val="auto"/>
                <w:sz w:val="20"/>
                <w:szCs w:val="20"/>
              </w:rPr>
              <w:t>The Panel noted the consistent use of the instructional model as they visited classrooms. They observed teachers engaged in collaborative planning sessions; using the school’s agreed approaches and templates as they worked. The Panel found that this work on building all teachers’ practice in planning and teaching the curriculum to have been a highlight of the school’s work through the period of the previous SSP.</w:t>
            </w:r>
          </w:p>
        </w:tc>
      </w:tr>
      <w:tr w:rsidR="001431B2" w:rsidRPr="00910DCD" w14:paraId="30691F1C" w14:textId="77777777" w:rsidTr="004A4DCB">
        <w:trPr>
          <w:trHeight w:val="70"/>
        </w:trPr>
        <w:tc>
          <w:tcPr>
            <w:tcW w:w="10478" w:type="dxa"/>
            <w:gridSpan w:val="2"/>
          </w:tcPr>
          <w:p w14:paraId="1906AEB5" w14:textId="77777777" w:rsidR="001431B2" w:rsidRPr="00910DCD" w:rsidRDefault="001431B2" w:rsidP="004A4DCB">
            <w:pPr>
              <w:rPr>
                <w:b/>
                <w:bCs/>
                <w:color w:val="44546A" w:themeColor="text2"/>
                <w:sz w:val="20"/>
                <w:szCs w:val="20"/>
              </w:rPr>
            </w:pPr>
            <w:r w:rsidRPr="00910DCD">
              <w:rPr>
                <w:b/>
                <w:bCs/>
                <w:color w:val="44546A" w:themeColor="text2"/>
                <w:sz w:val="20"/>
                <w:szCs w:val="20"/>
              </w:rPr>
              <w:t xml:space="preserve"> Highlight </w:t>
            </w:r>
            <w:r>
              <w:rPr>
                <w:b/>
                <w:bCs/>
                <w:color w:val="44546A" w:themeColor="text2"/>
                <w:sz w:val="20"/>
                <w:szCs w:val="20"/>
              </w:rPr>
              <w:t>4</w:t>
            </w:r>
          </w:p>
        </w:tc>
      </w:tr>
      <w:tr w:rsidR="001431B2" w:rsidRPr="00910DCD" w14:paraId="7A1CFCF5" w14:textId="77777777" w:rsidTr="004A4DCB">
        <w:trPr>
          <w:trHeight w:val="70"/>
        </w:trPr>
        <w:tc>
          <w:tcPr>
            <w:tcW w:w="5239" w:type="dxa"/>
          </w:tcPr>
          <w:p w14:paraId="4BDB4858" w14:textId="77777777" w:rsidR="001431B2" w:rsidRPr="00910DCD" w:rsidRDefault="001431B2" w:rsidP="004A4DCB">
            <w:pPr>
              <w:rPr>
                <w:b/>
                <w:bCs/>
                <w:color w:val="44546A" w:themeColor="text2"/>
                <w:sz w:val="20"/>
                <w:szCs w:val="20"/>
              </w:rPr>
            </w:pPr>
            <w:r w:rsidRPr="00133B8C">
              <w:rPr>
                <w:b/>
                <w:bCs/>
                <w:color w:val="44546A" w:themeColor="text2"/>
                <w:sz w:val="20"/>
                <w:szCs w:val="20"/>
              </w:rPr>
              <w:t>School</w:t>
            </w:r>
            <w:r>
              <w:rPr>
                <w:b/>
                <w:bCs/>
                <w:color w:val="44546A" w:themeColor="text2"/>
                <w:sz w:val="20"/>
                <w:szCs w:val="20"/>
              </w:rPr>
              <w:t>-wide</w:t>
            </w:r>
            <w:r w:rsidRPr="00133B8C">
              <w:rPr>
                <w:b/>
                <w:bCs/>
                <w:color w:val="44546A" w:themeColor="text2"/>
                <w:sz w:val="20"/>
                <w:szCs w:val="20"/>
              </w:rPr>
              <w:t xml:space="preserve"> Positive </w:t>
            </w:r>
            <w:proofErr w:type="spellStart"/>
            <w:r w:rsidRPr="00133B8C">
              <w:rPr>
                <w:b/>
                <w:bCs/>
                <w:color w:val="44546A" w:themeColor="text2"/>
                <w:sz w:val="20"/>
                <w:szCs w:val="20"/>
              </w:rPr>
              <w:t>Behaviour</w:t>
            </w:r>
            <w:proofErr w:type="spellEnd"/>
            <w:r w:rsidRPr="00133B8C">
              <w:rPr>
                <w:b/>
                <w:bCs/>
                <w:color w:val="44546A" w:themeColor="text2"/>
                <w:sz w:val="20"/>
                <w:szCs w:val="20"/>
              </w:rPr>
              <w:t xml:space="preserve"> Approach</w:t>
            </w:r>
          </w:p>
        </w:tc>
        <w:tc>
          <w:tcPr>
            <w:tcW w:w="5239" w:type="dxa"/>
          </w:tcPr>
          <w:p w14:paraId="36732346" w14:textId="77777777" w:rsidR="001431B2" w:rsidRPr="00910DCD" w:rsidRDefault="001431B2" w:rsidP="004A4DCB">
            <w:pPr>
              <w:rPr>
                <w:b/>
                <w:bCs/>
                <w:color w:val="44546A" w:themeColor="text2"/>
                <w:sz w:val="20"/>
                <w:szCs w:val="20"/>
              </w:rPr>
            </w:pPr>
            <w:r w:rsidRPr="00910DCD">
              <w:rPr>
                <w:b/>
                <w:bCs/>
                <w:color w:val="44546A" w:themeColor="text2"/>
                <w:sz w:val="20"/>
                <w:szCs w:val="20"/>
              </w:rPr>
              <w:t xml:space="preserve">FISO dimension: </w:t>
            </w:r>
            <w:sdt>
              <w:sdtPr>
                <w:rPr>
                  <w:b/>
                  <w:bCs/>
                  <w:color w:val="44546A" w:themeColor="text2"/>
                  <w:sz w:val="20"/>
                  <w:szCs w:val="20"/>
                </w:rPr>
                <w:tag w:val="12FISOH3"/>
                <w:id w:val="-239945588"/>
                <w:placeholder>
                  <w:docPart w:val="2DA3AA73925A574EAD9D2FA4B8C01B24"/>
                </w:placeholder>
                <w:dropDownList>
                  <w:listItem w:value="FISO dimension"/>
                  <w:listItem w:displayText="Building practice excellence" w:value="Building practice excellence"/>
                  <w:listItem w:displayText="Curriculum planning and assessment" w:value="Curriculum planning and assessment"/>
                  <w:listItem w:displayText="Evidence-based high impact teaching strategies" w:value="Evidence-based high impact teaching strategies"/>
                  <w:listItem w:displayText="Evaluating impact on learning" w:value="Evaluating impact on learning"/>
                  <w:listItem w:displayText="Building ​leadership teams" w:value="Building ​leadership teams"/>
                  <w:listItem w:displayText="Instructional and shared leadership" w:value="Instructional and shared leadership"/>
                  <w:listItem w:displayText="Stategic resource management" w:value="Stategic resource management"/>
                  <w:listItem w:displayText="Vision values and culture" w:value="Vision values and culture"/>
                  <w:listItem w:displayText="Empowering students and building school pride" w:value="Empowering students and building school pride"/>
                  <w:listItem w:displayText="Setting expectations and promoting inclusion" w:value="Setting expectations and promoting inclusion"/>
                  <w:listItem w:displayText="Health and wellbeing" w:value="Health and wellbeing"/>
                  <w:listItem w:displayText="Intellectual engagement and self awareness" w:value="Intellectual engagement and self awareness"/>
                  <w:listItem w:displayText="Building​ communities" w:value="Building​ communities"/>
                  <w:listItem w:displayText="Global citizenship" w:value="Global citizenship"/>
                  <w:listItem w:displayText="Networks with schools, services and agencies" w:value="Networks with schools, services and agencies"/>
                  <w:listItem w:displayText="Parents and carers as partners" w:value="Parents and carers as partners"/>
                </w:dropDownList>
              </w:sdtPr>
              <w:sdtContent>
                <w:r>
                  <w:rPr>
                    <w:b/>
                    <w:bCs/>
                    <w:color w:val="44546A" w:themeColor="text2"/>
                    <w:sz w:val="20"/>
                    <w:szCs w:val="20"/>
                  </w:rPr>
                  <w:t>Setting expectations and promoting inclusion</w:t>
                </w:r>
              </w:sdtContent>
            </w:sdt>
          </w:p>
        </w:tc>
      </w:tr>
      <w:tr w:rsidR="001431B2" w14:paraId="590ECBAE" w14:textId="77777777" w:rsidTr="004A4DCB">
        <w:trPr>
          <w:trHeight w:val="70"/>
        </w:trPr>
        <w:tc>
          <w:tcPr>
            <w:tcW w:w="10478" w:type="dxa"/>
            <w:gridSpan w:val="2"/>
          </w:tcPr>
          <w:p w14:paraId="45213C9D" w14:textId="77777777" w:rsidR="001431B2" w:rsidRDefault="001431B2" w:rsidP="004A4DCB">
            <w:pPr>
              <w:pStyle w:val="ESHeading1"/>
              <w:spacing w:after="60" w:line="240" w:lineRule="auto"/>
              <w:rPr>
                <w:b w:val="0"/>
                <w:color w:val="auto"/>
                <w:sz w:val="20"/>
                <w:szCs w:val="20"/>
              </w:rPr>
            </w:pPr>
            <w:r>
              <w:rPr>
                <w:b w:val="0"/>
                <w:color w:val="auto"/>
                <w:sz w:val="20"/>
                <w:szCs w:val="20"/>
              </w:rPr>
              <w:t xml:space="preserve">During the previous four years, the school had developed and implemented a consistent and positive approach to ensuring a calm and orderly learning environment. </w:t>
            </w:r>
            <w:r w:rsidRPr="00133B8C">
              <w:rPr>
                <w:b w:val="0"/>
                <w:color w:val="auto"/>
                <w:sz w:val="20"/>
                <w:szCs w:val="20"/>
              </w:rPr>
              <w:t xml:space="preserve">This included the development of a Positive </w:t>
            </w:r>
            <w:proofErr w:type="spellStart"/>
            <w:r w:rsidRPr="00133B8C">
              <w:rPr>
                <w:b w:val="0"/>
                <w:color w:val="auto"/>
                <w:sz w:val="20"/>
                <w:szCs w:val="20"/>
              </w:rPr>
              <w:t>Behaviour</w:t>
            </w:r>
            <w:proofErr w:type="spellEnd"/>
            <w:r w:rsidRPr="00133B8C">
              <w:rPr>
                <w:b w:val="0"/>
                <w:color w:val="auto"/>
                <w:sz w:val="20"/>
                <w:szCs w:val="20"/>
              </w:rPr>
              <w:t xml:space="preserve"> Matrix displayed in every room, the introduction of '</w:t>
            </w:r>
            <w:proofErr w:type="spellStart"/>
            <w:r w:rsidRPr="00133B8C">
              <w:rPr>
                <w:b w:val="0"/>
                <w:color w:val="auto"/>
                <w:sz w:val="20"/>
                <w:szCs w:val="20"/>
              </w:rPr>
              <w:t>Westy</w:t>
            </w:r>
            <w:proofErr w:type="spellEnd"/>
            <w:r w:rsidRPr="00133B8C">
              <w:rPr>
                <w:b w:val="0"/>
                <w:color w:val="auto"/>
                <w:sz w:val="20"/>
                <w:szCs w:val="20"/>
              </w:rPr>
              <w:t xml:space="preserve"> Wolf' (</w:t>
            </w:r>
            <w:r>
              <w:rPr>
                <w:b w:val="0"/>
                <w:color w:val="auto"/>
                <w:sz w:val="20"/>
                <w:szCs w:val="20"/>
              </w:rPr>
              <w:t>a</w:t>
            </w:r>
            <w:r w:rsidRPr="00133B8C">
              <w:rPr>
                <w:b w:val="0"/>
                <w:color w:val="auto"/>
                <w:sz w:val="20"/>
                <w:szCs w:val="20"/>
              </w:rPr>
              <w:t xml:space="preserve"> school mascot whose attributes reflect</w:t>
            </w:r>
            <w:r>
              <w:rPr>
                <w:b w:val="0"/>
                <w:color w:val="auto"/>
                <w:sz w:val="20"/>
                <w:szCs w:val="20"/>
              </w:rPr>
              <w:t xml:space="preserve">ed </w:t>
            </w:r>
            <w:r w:rsidRPr="00133B8C">
              <w:rPr>
                <w:b w:val="0"/>
                <w:color w:val="auto"/>
                <w:sz w:val="20"/>
                <w:szCs w:val="20"/>
              </w:rPr>
              <w:t xml:space="preserve">school values) and the </w:t>
            </w:r>
            <w:r>
              <w:rPr>
                <w:b w:val="0"/>
                <w:color w:val="auto"/>
                <w:sz w:val="20"/>
                <w:szCs w:val="20"/>
              </w:rPr>
              <w:t>promotion</w:t>
            </w:r>
            <w:r w:rsidRPr="00133B8C">
              <w:rPr>
                <w:b w:val="0"/>
                <w:color w:val="auto"/>
                <w:sz w:val="20"/>
                <w:szCs w:val="20"/>
              </w:rPr>
              <w:t xml:space="preserve"> of positive </w:t>
            </w:r>
            <w:proofErr w:type="spellStart"/>
            <w:r w:rsidRPr="00133B8C">
              <w:rPr>
                <w:b w:val="0"/>
                <w:color w:val="auto"/>
                <w:sz w:val="20"/>
                <w:szCs w:val="20"/>
              </w:rPr>
              <w:t>behaviour</w:t>
            </w:r>
            <w:proofErr w:type="spellEnd"/>
            <w:r w:rsidRPr="00133B8C">
              <w:rPr>
                <w:b w:val="0"/>
                <w:color w:val="auto"/>
                <w:sz w:val="20"/>
                <w:szCs w:val="20"/>
              </w:rPr>
              <w:t xml:space="preserve"> through </w:t>
            </w:r>
            <w:r>
              <w:rPr>
                <w:b w:val="0"/>
                <w:color w:val="auto"/>
                <w:sz w:val="20"/>
                <w:szCs w:val="20"/>
              </w:rPr>
              <w:t>regular a</w:t>
            </w:r>
            <w:r w:rsidRPr="00133B8C">
              <w:rPr>
                <w:b w:val="0"/>
                <w:color w:val="auto"/>
                <w:sz w:val="20"/>
                <w:szCs w:val="20"/>
              </w:rPr>
              <w:t>wards</w:t>
            </w:r>
            <w:r>
              <w:rPr>
                <w:b w:val="0"/>
                <w:color w:val="auto"/>
                <w:sz w:val="20"/>
                <w:szCs w:val="20"/>
              </w:rPr>
              <w:t xml:space="preserve"> and recognition</w:t>
            </w:r>
            <w:r w:rsidRPr="00133B8C">
              <w:rPr>
                <w:b w:val="0"/>
                <w:color w:val="auto"/>
                <w:sz w:val="20"/>
                <w:szCs w:val="20"/>
              </w:rPr>
              <w:t xml:space="preserve">. A therapy dog </w:t>
            </w:r>
            <w:r>
              <w:rPr>
                <w:b w:val="0"/>
                <w:color w:val="auto"/>
                <w:sz w:val="20"/>
                <w:szCs w:val="20"/>
              </w:rPr>
              <w:t xml:space="preserve">had </w:t>
            </w:r>
            <w:r w:rsidRPr="00133B8C">
              <w:rPr>
                <w:b w:val="0"/>
                <w:color w:val="auto"/>
                <w:sz w:val="20"/>
                <w:szCs w:val="20"/>
              </w:rPr>
              <w:t>been in</w:t>
            </w:r>
            <w:r>
              <w:rPr>
                <w:b w:val="0"/>
                <w:color w:val="auto"/>
                <w:sz w:val="20"/>
                <w:szCs w:val="20"/>
              </w:rPr>
              <w:t>trod</w:t>
            </w:r>
            <w:r w:rsidRPr="00133B8C">
              <w:rPr>
                <w:b w:val="0"/>
                <w:color w:val="auto"/>
                <w:sz w:val="20"/>
                <w:szCs w:val="20"/>
              </w:rPr>
              <w:t xml:space="preserve">uced into the school to </w:t>
            </w:r>
            <w:r>
              <w:rPr>
                <w:b w:val="0"/>
                <w:color w:val="auto"/>
                <w:sz w:val="20"/>
                <w:szCs w:val="20"/>
              </w:rPr>
              <w:t xml:space="preserve">support </w:t>
            </w:r>
            <w:r w:rsidRPr="00133B8C">
              <w:rPr>
                <w:b w:val="0"/>
                <w:color w:val="auto"/>
                <w:sz w:val="20"/>
                <w:szCs w:val="20"/>
              </w:rPr>
              <w:t xml:space="preserve">positive </w:t>
            </w:r>
            <w:proofErr w:type="spellStart"/>
            <w:r w:rsidRPr="00133B8C">
              <w:rPr>
                <w:b w:val="0"/>
                <w:color w:val="auto"/>
                <w:sz w:val="20"/>
                <w:szCs w:val="20"/>
              </w:rPr>
              <w:t>behaviour</w:t>
            </w:r>
            <w:proofErr w:type="spellEnd"/>
            <w:r w:rsidRPr="00133B8C">
              <w:rPr>
                <w:b w:val="0"/>
                <w:color w:val="auto"/>
                <w:sz w:val="20"/>
                <w:szCs w:val="20"/>
              </w:rPr>
              <w:t xml:space="preserve"> o</w:t>
            </w:r>
            <w:r>
              <w:rPr>
                <w:b w:val="0"/>
                <w:color w:val="auto"/>
                <w:sz w:val="20"/>
                <w:szCs w:val="20"/>
              </w:rPr>
              <w:t>f</w:t>
            </w:r>
            <w:r w:rsidRPr="00133B8C">
              <w:rPr>
                <w:b w:val="0"/>
                <w:color w:val="auto"/>
                <w:sz w:val="20"/>
                <w:szCs w:val="20"/>
              </w:rPr>
              <w:t xml:space="preserve"> children </w:t>
            </w:r>
            <w:proofErr w:type="gramStart"/>
            <w:r w:rsidRPr="00133B8C">
              <w:rPr>
                <w:b w:val="0"/>
                <w:color w:val="auto"/>
                <w:sz w:val="20"/>
                <w:szCs w:val="20"/>
              </w:rPr>
              <w:t>experiencing difficulty</w:t>
            </w:r>
            <w:proofErr w:type="gramEnd"/>
            <w:r w:rsidRPr="00133B8C">
              <w:rPr>
                <w:b w:val="0"/>
                <w:color w:val="auto"/>
                <w:sz w:val="20"/>
                <w:szCs w:val="20"/>
              </w:rPr>
              <w:t xml:space="preserve"> </w:t>
            </w:r>
            <w:r>
              <w:rPr>
                <w:b w:val="0"/>
                <w:color w:val="auto"/>
                <w:sz w:val="20"/>
                <w:szCs w:val="20"/>
              </w:rPr>
              <w:t xml:space="preserve">in </w:t>
            </w:r>
            <w:r w:rsidRPr="00133B8C">
              <w:rPr>
                <w:b w:val="0"/>
                <w:color w:val="auto"/>
                <w:sz w:val="20"/>
                <w:szCs w:val="20"/>
              </w:rPr>
              <w:t>regulating their emotions</w:t>
            </w:r>
            <w:r>
              <w:rPr>
                <w:b w:val="0"/>
                <w:color w:val="auto"/>
                <w:sz w:val="20"/>
                <w:szCs w:val="20"/>
              </w:rPr>
              <w:t>.</w:t>
            </w:r>
          </w:p>
          <w:p w14:paraId="271F2562" w14:textId="77777777" w:rsidR="001431B2" w:rsidRDefault="001431B2" w:rsidP="004A4DCB">
            <w:pPr>
              <w:pStyle w:val="ESHeading1"/>
              <w:spacing w:after="60" w:line="240" w:lineRule="auto"/>
              <w:rPr>
                <w:b w:val="0"/>
                <w:color w:val="auto"/>
                <w:sz w:val="20"/>
                <w:szCs w:val="20"/>
              </w:rPr>
            </w:pPr>
            <w:r>
              <w:rPr>
                <w:b w:val="0"/>
                <w:color w:val="auto"/>
                <w:sz w:val="20"/>
                <w:szCs w:val="20"/>
              </w:rPr>
              <w:t>School leaders explained to the Panel that t</w:t>
            </w:r>
            <w:r w:rsidRPr="000477E9">
              <w:rPr>
                <w:b w:val="0"/>
                <w:color w:val="auto"/>
                <w:sz w:val="20"/>
                <w:szCs w:val="20"/>
              </w:rPr>
              <w:t xml:space="preserve">imetabled weekly lessons </w:t>
            </w:r>
            <w:r>
              <w:rPr>
                <w:b w:val="0"/>
                <w:color w:val="auto"/>
                <w:sz w:val="20"/>
                <w:szCs w:val="20"/>
              </w:rPr>
              <w:t xml:space="preserve">had </w:t>
            </w:r>
            <w:r w:rsidRPr="000477E9">
              <w:rPr>
                <w:b w:val="0"/>
                <w:color w:val="auto"/>
                <w:sz w:val="20"/>
                <w:szCs w:val="20"/>
              </w:rPr>
              <w:t>explicitly t</w:t>
            </w:r>
            <w:r>
              <w:rPr>
                <w:b w:val="0"/>
                <w:color w:val="auto"/>
                <w:sz w:val="20"/>
                <w:szCs w:val="20"/>
              </w:rPr>
              <w:t>aught</w:t>
            </w:r>
            <w:r w:rsidRPr="000477E9">
              <w:rPr>
                <w:b w:val="0"/>
                <w:color w:val="auto"/>
                <w:sz w:val="20"/>
                <w:szCs w:val="20"/>
              </w:rPr>
              <w:t xml:space="preserve"> the </w:t>
            </w:r>
            <w:r>
              <w:rPr>
                <w:b w:val="0"/>
                <w:color w:val="auto"/>
                <w:sz w:val="20"/>
                <w:szCs w:val="20"/>
              </w:rPr>
              <w:t xml:space="preserve">school’s </w:t>
            </w:r>
            <w:proofErr w:type="gramStart"/>
            <w:r w:rsidRPr="000477E9">
              <w:rPr>
                <w:b w:val="0"/>
                <w:color w:val="auto"/>
                <w:sz w:val="20"/>
                <w:szCs w:val="20"/>
              </w:rPr>
              <w:t>values</w:t>
            </w:r>
            <w:r>
              <w:rPr>
                <w:b w:val="0"/>
                <w:color w:val="auto"/>
                <w:sz w:val="20"/>
                <w:szCs w:val="20"/>
              </w:rPr>
              <w:t>,</w:t>
            </w:r>
            <w:r w:rsidRPr="000477E9">
              <w:rPr>
                <w:b w:val="0"/>
                <w:color w:val="auto"/>
                <w:sz w:val="20"/>
                <w:szCs w:val="20"/>
              </w:rPr>
              <w:t xml:space="preserve"> </w:t>
            </w:r>
            <w:r>
              <w:rPr>
                <w:b w:val="0"/>
                <w:color w:val="auto"/>
                <w:sz w:val="20"/>
                <w:szCs w:val="20"/>
              </w:rPr>
              <w:t>and</w:t>
            </w:r>
            <w:proofErr w:type="gramEnd"/>
            <w:r>
              <w:rPr>
                <w:b w:val="0"/>
                <w:color w:val="auto"/>
                <w:sz w:val="20"/>
                <w:szCs w:val="20"/>
              </w:rPr>
              <w:t xml:space="preserve"> had </w:t>
            </w:r>
            <w:proofErr w:type="spellStart"/>
            <w:r>
              <w:rPr>
                <w:b w:val="0"/>
                <w:color w:val="auto"/>
                <w:sz w:val="20"/>
                <w:szCs w:val="20"/>
              </w:rPr>
              <w:t>focussed</w:t>
            </w:r>
            <w:proofErr w:type="spellEnd"/>
            <w:r>
              <w:rPr>
                <w:b w:val="0"/>
                <w:color w:val="auto"/>
                <w:sz w:val="20"/>
                <w:szCs w:val="20"/>
              </w:rPr>
              <w:t xml:space="preserve"> on building </w:t>
            </w:r>
            <w:r w:rsidRPr="000477E9">
              <w:rPr>
                <w:b w:val="0"/>
                <w:color w:val="auto"/>
                <w:sz w:val="20"/>
                <w:szCs w:val="20"/>
              </w:rPr>
              <w:t xml:space="preserve">resilience and </w:t>
            </w:r>
            <w:r>
              <w:rPr>
                <w:b w:val="0"/>
                <w:color w:val="auto"/>
                <w:sz w:val="20"/>
                <w:szCs w:val="20"/>
              </w:rPr>
              <w:t xml:space="preserve">reinforcing </w:t>
            </w:r>
            <w:r w:rsidRPr="000477E9">
              <w:rPr>
                <w:b w:val="0"/>
                <w:color w:val="auto"/>
                <w:sz w:val="20"/>
                <w:szCs w:val="20"/>
              </w:rPr>
              <w:t xml:space="preserve">positive </w:t>
            </w:r>
            <w:proofErr w:type="spellStart"/>
            <w:r w:rsidRPr="000477E9">
              <w:rPr>
                <w:b w:val="0"/>
                <w:color w:val="auto"/>
                <w:sz w:val="20"/>
                <w:szCs w:val="20"/>
              </w:rPr>
              <w:t>behaviour</w:t>
            </w:r>
            <w:proofErr w:type="spellEnd"/>
            <w:r w:rsidRPr="000477E9">
              <w:rPr>
                <w:b w:val="0"/>
                <w:color w:val="auto"/>
                <w:sz w:val="20"/>
                <w:szCs w:val="20"/>
              </w:rPr>
              <w:t xml:space="preserve"> expectations.</w:t>
            </w:r>
            <w:r>
              <w:rPr>
                <w:b w:val="0"/>
                <w:color w:val="auto"/>
                <w:sz w:val="20"/>
                <w:szCs w:val="20"/>
              </w:rPr>
              <w:t xml:space="preserve"> Support staff and teachers described the systematic use of individual education plans and </w:t>
            </w:r>
            <w:proofErr w:type="spellStart"/>
            <w:r>
              <w:rPr>
                <w:b w:val="0"/>
                <w:color w:val="auto"/>
                <w:sz w:val="20"/>
                <w:szCs w:val="20"/>
              </w:rPr>
              <w:t>behaviour</w:t>
            </w:r>
            <w:proofErr w:type="spellEnd"/>
            <w:r>
              <w:rPr>
                <w:b w:val="0"/>
                <w:color w:val="auto"/>
                <w:sz w:val="20"/>
                <w:szCs w:val="20"/>
              </w:rPr>
              <w:t xml:space="preserve"> support plans in working to support individual students’ engagement in learning.</w:t>
            </w:r>
          </w:p>
          <w:p w14:paraId="70E9EBFA" w14:textId="77777777" w:rsidR="001431B2" w:rsidRPr="00133B8C" w:rsidRDefault="001431B2" w:rsidP="004A4DCB">
            <w:pPr>
              <w:pStyle w:val="ESHeading1"/>
              <w:spacing w:after="60" w:line="240" w:lineRule="auto"/>
              <w:rPr>
                <w:b w:val="0"/>
                <w:color w:val="auto"/>
                <w:sz w:val="20"/>
                <w:szCs w:val="20"/>
              </w:rPr>
            </w:pPr>
            <w:r>
              <w:rPr>
                <w:b w:val="0"/>
                <w:color w:val="auto"/>
                <w:sz w:val="20"/>
                <w:szCs w:val="20"/>
              </w:rPr>
              <w:t>The Panel agreed that this work had been a school community highlight of the past four years.</w:t>
            </w:r>
          </w:p>
        </w:tc>
      </w:tr>
    </w:tbl>
    <w:p w14:paraId="27A8C7C6" w14:textId="77777777" w:rsidR="001431B2" w:rsidRDefault="001431B2" w:rsidP="001431B2">
      <w:pPr>
        <w:spacing w:after="0" w:line="240" w:lineRule="auto"/>
      </w:pPr>
    </w:p>
    <w:tbl>
      <w:tblPr>
        <w:tblStyle w:val="TableGrid1"/>
        <w:tblW w:w="0" w:type="auto"/>
        <w:tblLook w:val="04A0" w:firstRow="1" w:lastRow="0" w:firstColumn="1" w:lastColumn="0" w:noHBand="0" w:noVBand="1"/>
      </w:tblPr>
      <w:tblGrid>
        <w:gridCol w:w="10196"/>
      </w:tblGrid>
      <w:tr w:rsidR="001431B2" w14:paraId="00C147A1" w14:textId="77777777" w:rsidTr="004A4DCB">
        <w:tc>
          <w:tcPr>
            <w:tcW w:w="10478" w:type="dxa"/>
            <w:shd w:val="clear" w:color="auto" w:fill="44546A" w:themeFill="text2"/>
          </w:tcPr>
          <w:p w14:paraId="1104D08C" w14:textId="77777777" w:rsidR="001431B2" w:rsidRDefault="001431B2" w:rsidP="004A4DCB">
            <w:pPr>
              <w:pStyle w:val="ESHeading1"/>
              <w:spacing w:line="240" w:lineRule="auto"/>
              <w:rPr>
                <w:b w:val="0"/>
                <w:color w:val="FF0000"/>
                <w:sz w:val="16"/>
                <w:szCs w:val="16"/>
              </w:rPr>
            </w:pPr>
            <w:bookmarkStart w:id="5" w:name="_Toc35955706"/>
            <w:r w:rsidRPr="001E7A0C">
              <w:rPr>
                <w:color w:val="FFFFFF" w:themeColor="background1"/>
                <w:sz w:val="28"/>
              </w:rPr>
              <w:lastRenderedPageBreak/>
              <w:t>1.3 SUMMARY OF KEY REVIEW FINDINGS</w:t>
            </w:r>
            <w:bookmarkEnd w:id="5"/>
          </w:p>
        </w:tc>
      </w:tr>
      <w:tr w:rsidR="001431B2" w14:paraId="50701EE7" w14:textId="77777777" w:rsidTr="004A4DCB">
        <w:trPr>
          <w:trHeight w:val="10875"/>
        </w:trPr>
        <w:tc>
          <w:tcPr>
            <w:tcW w:w="10478" w:type="dxa"/>
          </w:tcPr>
          <w:p w14:paraId="11E5AAE1" w14:textId="77777777" w:rsidR="001431B2" w:rsidRPr="00A85DCF" w:rsidRDefault="001431B2" w:rsidP="004A4DCB">
            <w:pPr>
              <w:spacing w:after="60" w:line="240" w:lineRule="auto"/>
              <w:rPr>
                <w:b/>
                <w:sz w:val="20"/>
                <w:szCs w:val="20"/>
              </w:rPr>
            </w:pPr>
            <w:r w:rsidRPr="00A85DCF">
              <w:rPr>
                <w:b/>
                <w:sz w:val="20"/>
                <w:szCs w:val="20"/>
              </w:rPr>
              <w:t>Performance against the School Strategic Plan (SSP) goals and targets</w:t>
            </w:r>
          </w:p>
          <w:p w14:paraId="32D946D7" w14:textId="77777777" w:rsidR="001431B2" w:rsidRPr="00A85DCF" w:rsidRDefault="001431B2" w:rsidP="004A4DCB">
            <w:pPr>
              <w:spacing w:after="60" w:line="240" w:lineRule="auto"/>
              <w:rPr>
                <w:b/>
                <w:sz w:val="20"/>
                <w:szCs w:val="20"/>
              </w:rPr>
            </w:pPr>
          </w:p>
          <w:p w14:paraId="547F87EC" w14:textId="77777777" w:rsidR="001431B2" w:rsidRPr="00A85DCF" w:rsidRDefault="001431B2" w:rsidP="004A4DCB">
            <w:pPr>
              <w:spacing w:after="60" w:line="240" w:lineRule="auto"/>
              <w:rPr>
                <w:sz w:val="20"/>
                <w:szCs w:val="20"/>
              </w:rPr>
            </w:pPr>
            <w:r w:rsidRPr="00A85DCF">
              <w:rPr>
                <w:b/>
                <w:sz w:val="20"/>
                <w:szCs w:val="20"/>
              </w:rPr>
              <w:t>SSP Goal 1:</w:t>
            </w:r>
            <w:r w:rsidRPr="00A85DCF">
              <w:rPr>
                <w:sz w:val="20"/>
                <w:szCs w:val="20"/>
              </w:rPr>
              <w:t xml:space="preserve"> </w:t>
            </w:r>
          </w:p>
          <w:p w14:paraId="3B8E5AD0" w14:textId="77777777" w:rsidR="001431B2" w:rsidRPr="00A85DCF" w:rsidRDefault="001431B2" w:rsidP="004A4DCB">
            <w:pPr>
              <w:tabs>
                <w:tab w:val="left" w:pos="3952"/>
              </w:tabs>
              <w:spacing w:after="60" w:line="276" w:lineRule="auto"/>
              <w:rPr>
                <w:sz w:val="20"/>
                <w:szCs w:val="20"/>
              </w:rPr>
            </w:pPr>
            <w:r w:rsidRPr="00A85DCF">
              <w:rPr>
                <w:sz w:val="20"/>
                <w:szCs w:val="20"/>
              </w:rPr>
              <w:t xml:space="preserve">The 2017-2020 School Strategic Plan for Wangaratta West Primary School </w:t>
            </w:r>
            <w:r>
              <w:rPr>
                <w:sz w:val="20"/>
                <w:szCs w:val="20"/>
              </w:rPr>
              <w:t xml:space="preserve">had </w:t>
            </w:r>
            <w:r w:rsidRPr="00A85DCF">
              <w:rPr>
                <w:sz w:val="20"/>
                <w:szCs w:val="20"/>
              </w:rPr>
              <w:t xml:space="preserve">set a goal to accelerate the learning growth of every student in English, Mathematics and Science. The Panel found that the school </w:t>
            </w:r>
            <w:r>
              <w:rPr>
                <w:sz w:val="20"/>
                <w:szCs w:val="20"/>
              </w:rPr>
              <w:t xml:space="preserve">had </w:t>
            </w:r>
            <w:r w:rsidRPr="00A85DCF">
              <w:rPr>
                <w:sz w:val="20"/>
                <w:szCs w:val="20"/>
              </w:rPr>
              <w:t xml:space="preserve">partially met this goal, with targets related to the development of consistency in practice being fully achieved, and </w:t>
            </w:r>
            <w:r>
              <w:rPr>
                <w:sz w:val="20"/>
                <w:szCs w:val="20"/>
              </w:rPr>
              <w:t xml:space="preserve">the </w:t>
            </w:r>
            <w:r w:rsidRPr="00A85DCF">
              <w:rPr>
                <w:sz w:val="20"/>
                <w:szCs w:val="20"/>
              </w:rPr>
              <w:t>targets</w:t>
            </w:r>
            <w:r>
              <w:rPr>
                <w:sz w:val="20"/>
                <w:szCs w:val="20"/>
              </w:rPr>
              <w:t xml:space="preserve"> for improved </w:t>
            </w:r>
            <w:r w:rsidRPr="00A85DCF">
              <w:rPr>
                <w:sz w:val="20"/>
                <w:szCs w:val="20"/>
              </w:rPr>
              <w:t>student learning outcome</w:t>
            </w:r>
            <w:r>
              <w:rPr>
                <w:sz w:val="20"/>
                <w:szCs w:val="20"/>
              </w:rPr>
              <w:t>s</w:t>
            </w:r>
            <w:r w:rsidRPr="00A85DCF">
              <w:rPr>
                <w:sz w:val="20"/>
                <w:szCs w:val="20"/>
              </w:rPr>
              <w:t xml:space="preserve"> being partially achieved. </w:t>
            </w:r>
          </w:p>
          <w:p w14:paraId="5F3EB946" w14:textId="77777777" w:rsidR="001431B2" w:rsidRPr="00A85DCF" w:rsidRDefault="001431B2" w:rsidP="004A4DCB">
            <w:pPr>
              <w:tabs>
                <w:tab w:val="left" w:pos="3952"/>
              </w:tabs>
              <w:spacing w:after="60" w:line="276" w:lineRule="auto"/>
              <w:rPr>
                <w:sz w:val="20"/>
                <w:szCs w:val="20"/>
              </w:rPr>
            </w:pPr>
          </w:p>
          <w:p w14:paraId="045698DC" w14:textId="77777777" w:rsidR="001431B2" w:rsidRPr="00A85DCF" w:rsidRDefault="001431B2" w:rsidP="004A4DCB">
            <w:pPr>
              <w:tabs>
                <w:tab w:val="left" w:pos="3952"/>
              </w:tabs>
              <w:spacing w:after="60" w:line="276" w:lineRule="auto"/>
              <w:rPr>
                <w:b/>
                <w:sz w:val="20"/>
                <w:szCs w:val="20"/>
              </w:rPr>
            </w:pPr>
            <w:r w:rsidRPr="00A85DCF">
              <w:rPr>
                <w:b/>
                <w:sz w:val="20"/>
                <w:szCs w:val="20"/>
              </w:rPr>
              <w:t xml:space="preserve">SSP Goal 2: </w:t>
            </w:r>
          </w:p>
          <w:p w14:paraId="0932EF04" w14:textId="77777777" w:rsidR="001431B2" w:rsidRPr="00A85DCF" w:rsidRDefault="001431B2" w:rsidP="004A4DCB">
            <w:pPr>
              <w:tabs>
                <w:tab w:val="left" w:pos="3952"/>
              </w:tabs>
              <w:spacing w:after="60" w:line="276" w:lineRule="auto"/>
              <w:rPr>
                <w:sz w:val="20"/>
                <w:szCs w:val="20"/>
              </w:rPr>
            </w:pPr>
            <w:r w:rsidRPr="00A85DCF">
              <w:rPr>
                <w:sz w:val="20"/>
                <w:szCs w:val="20"/>
              </w:rPr>
              <w:t xml:space="preserve">The second goal </w:t>
            </w:r>
            <w:r>
              <w:rPr>
                <w:sz w:val="20"/>
                <w:szCs w:val="20"/>
              </w:rPr>
              <w:t xml:space="preserve">set for the school </w:t>
            </w:r>
            <w:r w:rsidRPr="00A85DCF">
              <w:rPr>
                <w:sz w:val="20"/>
                <w:szCs w:val="20"/>
              </w:rPr>
              <w:t>was to develop inquiring, creative and critical thinking students who challenged themselves to advance their learning</w:t>
            </w:r>
            <w:r>
              <w:rPr>
                <w:sz w:val="20"/>
                <w:szCs w:val="20"/>
              </w:rPr>
              <w:t>. T</w:t>
            </w:r>
            <w:r w:rsidRPr="00A85DCF">
              <w:rPr>
                <w:sz w:val="20"/>
                <w:szCs w:val="20"/>
              </w:rPr>
              <w:t xml:space="preserve">wo </w:t>
            </w:r>
            <w:r>
              <w:rPr>
                <w:sz w:val="20"/>
                <w:szCs w:val="20"/>
              </w:rPr>
              <w:t xml:space="preserve">groups of </w:t>
            </w:r>
            <w:r w:rsidRPr="00A85DCF">
              <w:rPr>
                <w:sz w:val="20"/>
                <w:szCs w:val="20"/>
              </w:rPr>
              <w:t>target</w:t>
            </w:r>
            <w:r>
              <w:rPr>
                <w:sz w:val="20"/>
                <w:szCs w:val="20"/>
              </w:rPr>
              <w:t xml:space="preserve">s, </w:t>
            </w:r>
            <w:r w:rsidRPr="00A85DCF">
              <w:rPr>
                <w:sz w:val="20"/>
                <w:szCs w:val="20"/>
              </w:rPr>
              <w:t>related to teacher skills and knowledge, and students’ perceptions of their learning as stimulating and motivating</w:t>
            </w:r>
            <w:r>
              <w:rPr>
                <w:sz w:val="20"/>
                <w:szCs w:val="20"/>
              </w:rPr>
              <w:t>, had been set</w:t>
            </w:r>
            <w:r w:rsidRPr="00A85DCF">
              <w:rPr>
                <w:sz w:val="20"/>
                <w:szCs w:val="20"/>
              </w:rPr>
              <w:t xml:space="preserve">. The Panel found the school had not met this goal, with neither of the targets </w:t>
            </w:r>
            <w:r>
              <w:rPr>
                <w:sz w:val="20"/>
                <w:szCs w:val="20"/>
              </w:rPr>
              <w:t xml:space="preserve">sets </w:t>
            </w:r>
            <w:r w:rsidRPr="00A85DCF">
              <w:rPr>
                <w:sz w:val="20"/>
                <w:szCs w:val="20"/>
              </w:rPr>
              <w:t xml:space="preserve">achieved.  </w:t>
            </w:r>
          </w:p>
          <w:p w14:paraId="02081DAF" w14:textId="77777777" w:rsidR="001431B2" w:rsidRPr="00A85DCF" w:rsidRDefault="001431B2" w:rsidP="004A4DCB">
            <w:pPr>
              <w:tabs>
                <w:tab w:val="left" w:pos="3952"/>
              </w:tabs>
              <w:spacing w:after="60" w:line="276" w:lineRule="auto"/>
              <w:rPr>
                <w:sz w:val="20"/>
                <w:szCs w:val="20"/>
              </w:rPr>
            </w:pPr>
          </w:p>
          <w:p w14:paraId="0C678304" w14:textId="77777777" w:rsidR="001431B2" w:rsidRPr="00A85DCF" w:rsidRDefault="001431B2" w:rsidP="004A4DCB">
            <w:pPr>
              <w:tabs>
                <w:tab w:val="left" w:pos="3952"/>
              </w:tabs>
              <w:spacing w:after="60" w:line="276" w:lineRule="auto"/>
              <w:rPr>
                <w:b/>
                <w:bCs/>
                <w:sz w:val="20"/>
                <w:szCs w:val="20"/>
              </w:rPr>
            </w:pPr>
            <w:r w:rsidRPr="00A85DCF">
              <w:rPr>
                <w:b/>
                <w:bCs/>
                <w:sz w:val="20"/>
                <w:szCs w:val="20"/>
              </w:rPr>
              <w:t>SSP Goal 3</w:t>
            </w:r>
          </w:p>
          <w:p w14:paraId="7A19EC05" w14:textId="77777777" w:rsidR="001431B2" w:rsidRPr="00A85DCF" w:rsidRDefault="001431B2" w:rsidP="004A4DCB">
            <w:pPr>
              <w:tabs>
                <w:tab w:val="left" w:pos="3952"/>
              </w:tabs>
              <w:spacing w:after="60" w:line="276" w:lineRule="auto"/>
              <w:rPr>
                <w:sz w:val="20"/>
                <w:szCs w:val="20"/>
              </w:rPr>
            </w:pPr>
            <w:r w:rsidRPr="00A85DCF">
              <w:rPr>
                <w:sz w:val="20"/>
                <w:szCs w:val="20"/>
              </w:rPr>
              <w:t xml:space="preserve">A third goal set for the school was to develop resilient students who displayed </w:t>
            </w:r>
            <w:proofErr w:type="spellStart"/>
            <w:r w:rsidRPr="00A85DCF">
              <w:rPr>
                <w:sz w:val="20"/>
                <w:szCs w:val="20"/>
              </w:rPr>
              <w:t>behaviours</w:t>
            </w:r>
            <w:proofErr w:type="spellEnd"/>
            <w:r w:rsidRPr="00A85DCF">
              <w:rPr>
                <w:sz w:val="20"/>
                <w:szCs w:val="20"/>
              </w:rPr>
              <w:t xml:space="preserve"> and attitudes that reflected the school values. Targets for the goal related to observable practices in the learning environment, and to students’ perceptions of their safety and connectedness to school. The Panel agreed that the school had </w:t>
            </w:r>
            <w:r>
              <w:rPr>
                <w:sz w:val="20"/>
                <w:szCs w:val="20"/>
              </w:rPr>
              <w:t xml:space="preserve">partially </w:t>
            </w:r>
            <w:r w:rsidRPr="00A85DCF">
              <w:rPr>
                <w:sz w:val="20"/>
                <w:szCs w:val="20"/>
              </w:rPr>
              <w:t>met this goal</w:t>
            </w:r>
            <w:r>
              <w:rPr>
                <w:sz w:val="20"/>
                <w:szCs w:val="20"/>
              </w:rPr>
              <w:t>,</w:t>
            </w:r>
            <w:r w:rsidRPr="00A85DCF">
              <w:rPr>
                <w:sz w:val="20"/>
                <w:szCs w:val="20"/>
              </w:rPr>
              <w:t xml:space="preserve"> with </w:t>
            </w:r>
            <w:r>
              <w:rPr>
                <w:sz w:val="20"/>
                <w:szCs w:val="20"/>
              </w:rPr>
              <w:t>the first</w:t>
            </w:r>
            <w:r w:rsidRPr="00A85DCF">
              <w:rPr>
                <w:sz w:val="20"/>
                <w:szCs w:val="20"/>
              </w:rPr>
              <w:t xml:space="preserve"> target</w:t>
            </w:r>
            <w:r>
              <w:rPr>
                <w:sz w:val="20"/>
                <w:szCs w:val="20"/>
              </w:rPr>
              <w:t xml:space="preserve"> fully</w:t>
            </w:r>
            <w:r w:rsidRPr="00A85DCF">
              <w:rPr>
                <w:sz w:val="20"/>
                <w:szCs w:val="20"/>
              </w:rPr>
              <w:t xml:space="preserve"> achieved</w:t>
            </w:r>
            <w:r>
              <w:rPr>
                <w:sz w:val="20"/>
                <w:szCs w:val="20"/>
              </w:rPr>
              <w:t>, and the second target partially achieved</w:t>
            </w:r>
            <w:r w:rsidRPr="00A85DCF">
              <w:rPr>
                <w:sz w:val="20"/>
                <w:szCs w:val="20"/>
              </w:rPr>
              <w:t>.</w:t>
            </w:r>
          </w:p>
          <w:p w14:paraId="4F807C29" w14:textId="77777777" w:rsidR="001431B2" w:rsidRPr="00A85DCF" w:rsidRDefault="001431B2" w:rsidP="004A4DCB">
            <w:pPr>
              <w:spacing w:after="60" w:line="240" w:lineRule="auto"/>
              <w:rPr>
                <w:b/>
                <w:sz w:val="20"/>
                <w:szCs w:val="20"/>
              </w:rPr>
            </w:pPr>
          </w:p>
          <w:p w14:paraId="0F28014C" w14:textId="77777777" w:rsidR="001431B2" w:rsidRPr="00A85DCF" w:rsidRDefault="001431B2" w:rsidP="004A4DCB">
            <w:pPr>
              <w:spacing w:after="60" w:line="240" w:lineRule="auto"/>
              <w:rPr>
                <w:b/>
                <w:sz w:val="20"/>
                <w:szCs w:val="20"/>
              </w:rPr>
            </w:pPr>
          </w:p>
          <w:p w14:paraId="0CC67044" w14:textId="77777777" w:rsidR="001431B2" w:rsidRPr="00A85DCF" w:rsidRDefault="001431B2" w:rsidP="004A4DCB">
            <w:pPr>
              <w:spacing w:after="60" w:line="240" w:lineRule="auto"/>
              <w:rPr>
                <w:b/>
                <w:sz w:val="20"/>
                <w:szCs w:val="20"/>
              </w:rPr>
            </w:pPr>
            <w:r w:rsidRPr="00A85DCF">
              <w:rPr>
                <w:b/>
                <w:sz w:val="20"/>
                <w:szCs w:val="20"/>
              </w:rPr>
              <w:t>Findings against the Terms of Reference Focus Questions</w:t>
            </w:r>
          </w:p>
          <w:p w14:paraId="33CDA843" w14:textId="77777777" w:rsidR="001431B2" w:rsidRPr="00A85DCF" w:rsidRDefault="001431B2" w:rsidP="004A4DCB">
            <w:pPr>
              <w:spacing w:after="60" w:line="240" w:lineRule="auto"/>
              <w:rPr>
                <w:sz w:val="20"/>
                <w:szCs w:val="20"/>
              </w:rPr>
            </w:pPr>
          </w:p>
          <w:p w14:paraId="73BCD7B8" w14:textId="77777777" w:rsidR="001431B2" w:rsidRDefault="001431B2" w:rsidP="004A4DCB">
            <w:pPr>
              <w:spacing w:after="60" w:line="276" w:lineRule="auto"/>
              <w:rPr>
                <w:sz w:val="20"/>
                <w:szCs w:val="20"/>
              </w:rPr>
            </w:pPr>
            <w:r w:rsidRPr="00A85DCF">
              <w:rPr>
                <w:b/>
                <w:sz w:val="20"/>
                <w:szCs w:val="20"/>
              </w:rPr>
              <w:t>Terms of Reference Focus Question 1:</w:t>
            </w:r>
            <w:r w:rsidRPr="00A85DCF">
              <w:rPr>
                <w:sz w:val="20"/>
                <w:szCs w:val="20"/>
              </w:rPr>
              <w:t xml:space="preserve"> </w:t>
            </w:r>
            <w:r w:rsidRPr="009771F8">
              <w:rPr>
                <w:sz w:val="20"/>
                <w:szCs w:val="20"/>
              </w:rPr>
              <w:t>To what extent is student agency and voice evident, and contributing to students actively engaging in their learning?</w:t>
            </w:r>
          </w:p>
          <w:p w14:paraId="2EACB5B1" w14:textId="77777777" w:rsidR="001431B2" w:rsidRPr="009771F8" w:rsidRDefault="001431B2" w:rsidP="004A4DCB">
            <w:pPr>
              <w:spacing w:after="60" w:line="276" w:lineRule="auto"/>
              <w:rPr>
                <w:sz w:val="20"/>
                <w:szCs w:val="20"/>
              </w:rPr>
            </w:pPr>
            <w:r>
              <w:rPr>
                <w:sz w:val="20"/>
                <w:szCs w:val="20"/>
              </w:rPr>
              <w:t xml:space="preserve">The Panel conducted student forums, interviews with the Student Representative Council (SRC), classroom observations and interviews with school leaders and teachers. The Panel found that there was evidence of student agency in classrooms through </w:t>
            </w:r>
            <w:proofErr w:type="gramStart"/>
            <w:r>
              <w:rPr>
                <w:sz w:val="20"/>
                <w:szCs w:val="20"/>
              </w:rPr>
              <w:t>goal-setting</w:t>
            </w:r>
            <w:proofErr w:type="gramEnd"/>
            <w:r>
              <w:rPr>
                <w:sz w:val="20"/>
                <w:szCs w:val="20"/>
              </w:rPr>
              <w:t xml:space="preserve"> and the use of exemplars to illustrate the success criteria in some tasks. However, the Panel agreed that authentic student choice and voice in their own learning was not yet evident in all classrooms and recommended that this could be an area to be strengthened in the next SSP.</w:t>
            </w:r>
          </w:p>
          <w:p w14:paraId="32C306EB" w14:textId="77777777" w:rsidR="001431B2" w:rsidRPr="00A85DCF" w:rsidRDefault="001431B2" w:rsidP="004A4DCB">
            <w:pPr>
              <w:spacing w:after="60" w:line="276" w:lineRule="auto"/>
              <w:rPr>
                <w:sz w:val="20"/>
                <w:szCs w:val="20"/>
              </w:rPr>
            </w:pPr>
          </w:p>
          <w:p w14:paraId="7EED2103" w14:textId="77777777" w:rsidR="001431B2" w:rsidRDefault="001431B2" w:rsidP="004A4DCB">
            <w:pPr>
              <w:spacing w:after="60" w:line="276" w:lineRule="auto"/>
              <w:rPr>
                <w:sz w:val="20"/>
                <w:szCs w:val="20"/>
              </w:rPr>
            </w:pPr>
            <w:r w:rsidRPr="00A85DCF">
              <w:rPr>
                <w:b/>
                <w:sz w:val="20"/>
                <w:szCs w:val="20"/>
              </w:rPr>
              <w:t xml:space="preserve">Terms of Reference Focus Question </w:t>
            </w:r>
            <w:r>
              <w:rPr>
                <w:b/>
                <w:sz w:val="20"/>
                <w:szCs w:val="20"/>
              </w:rPr>
              <w:t>2</w:t>
            </w:r>
            <w:r w:rsidRPr="00A85DCF">
              <w:rPr>
                <w:b/>
                <w:sz w:val="20"/>
                <w:szCs w:val="20"/>
              </w:rPr>
              <w:t>:</w:t>
            </w:r>
            <w:r w:rsidRPr="00A85DCF">
              <w:rPr>
                <w:sz w:val="20"/>
                <w:szCs w:val="20"/>
              </w:rPr>
              <w:t xml:space="preserve"> </w:t>
            </w:r>
            <w:r w:rsidRPr="00013949">
              <w:rPr>
                <w:sz w:val="20"/>
                <w:szCs w:val="20"/>
              </w:rPr>
              <w:t>To what extent do the school’s curriculum and pedagogical approaches offer stimulating and challenging learning and promote students’ intellectual engagement?</w:t>
            </w:r>
          </w:p>
          <w:p w14:paraId="6A186068" w14:textId="77777777" w:rsidR="001431B2" w:rsidRDefault="001431B2" w:rsidP="004A4DCB">
            <w:pPr>
              <w:spacing w:after="60" w:line="276" w:lineRule="auto"/>
              <w:rPr>
                <w:sz w:val="20"/>
                <w:szCs w:val="20"/>
              </w:rPr>
            </w:pPr>
            <w:r>
              <w:rPr>
                <w:sz w:val="20"/>
                <w:szCs w:val="20"/>
              </w:rPr>
              <w:t xml:space="preserve">The Panel noted a calm and orderly learning environment in their observations of classrooms across the school. Students were able to explain the purpose of their learning to the Panel, and to describe how the structure of lessons supported their engagement and confidence in learning. The Panel heard that specialist learning areas had been </w:t>
            </w:r>
            <w:proofErr w:type="gramStart"/>
            <w:r>
              <w:rPr>
                <w:sz w:val="20"/>
                <w:szCs w:val="20"/>
              </w:rPr>
              <w:t>highly-valued</w:t>
            </w:r>
            <w:proofErr w:type="gramEnd"/>
            <w:r>
              <w:rPr>
                <w:sz w:val="20"/>
                <w:szCs w:val="20"/>
              </w:rPr>
              <w:t xml:space="preserve"> by students and that, alongside intervention programs for students with additional learning needs, the school had offered extension programs to selected learners who were achieving above-expected levels.</w:t>
            </w:r>
          </w:p>
          <w:p w14:paraId="44375A69" w14:textId="77777777" w:rsidR="001431B2" w:rsidRDefault="001431B2" w:rsidP="004A4DCB">
            <w:pPr>
              <w:spacing w:after="60" w:line="276" w:lineRule="auto"/>
              <w:rPr>
                <w:sz w:val="20"/>
                <w:szCs w:val="20"/>
              </w:rPr>
            </w:pPr>
            <w:r>
              <w:rPr>
                <w:sz w:val="20"/>
                <w:szCs w:val="20"/>
              </w:rPr>
              <w:t xml:space="preserve">As a result of conversations with students, teachers and school leaders, the Panel found that the school had </w:t>
            </w:r>
            <w:proofErr w:type="spellStart"/>
            <w:r>
              <w:rPr>
                <w:sz w:val="20"/>
                <w:szCs w:val="20"/>
              </w:rPr>
              <w:t>trialled</w:t>
            </w:r>
            <w:proofErr w:type="spellEnd"/>
            <w:r>
              <w:rPr>
                <w:sz w:val="20"/>
                <w:szCs w:val="20"/>
              </w:rPr>
              <w:t xml:space="preserve"> approaches to integrating some areas of the curriculum. A previous model of Inquiry Learning had been replaced by a ‘WOW Week’ each term where students had an opportunity to link </w:t>
            </w:r>
            <w:proofErr w:type="gramStart"/>
            <w:r>
              <w:rPr>
                <w:sz w:val="20"/>
                <w:szCs w:val="20"/>
              </w:rPr>
              <w:t>a number of</w:t>
            </w:r>
            <w:proofErr w:type="gramEnd"/>
            <w:r>
              <w:rPr>
                <w:sz w:val="20"/>
                <w:szCs w:val="20"/>
              </w:rPr>
              <w:t xml:space="preserve"> learning areas under one theme or topic. </w:t>
            </w:r>
          </w:p>
          <w:p w14:paraId="1A9445D0" w14:textId="77777777" w:rsidR="001431B2" w:rsidRPr="00013949" w:rsidRDefault="001431B2" w:rsidP="004A4DCB">
            <w:pPr>
              <w:spacing w:after="60" w:line="276" w:lineRule="auto"/>
              <w:rPr>
                <w:sz w:val="20"/>
                <w:szCs w:val="20"/>
              </w:rPr>
            </w:pPr>
            <w:r>
              <w:rPr>
                <w:sz w:val="20"/>
                <w:szCs w:val="20"/>
              </w:rPr>
              <w:t xml:space="preserve">The Panel agreed that the school had not yet embedded an approach to whole-school curriculum planning and delivery, and that this could be an area of improvement going forward. </w:t>
            </w:r>
          </w:p>
          <w:p w14:paraId="454703F8" w14:textId="77777777" w:rsidR="001431B2" w:rsidRDefault="001431B2" w:rsidP="004A4DCB">
            <w:pPr>
              <w:spacing w:after="60"/>
              <w:rPr>
                <w:b/>
                <w:color w:val="FF0000"/>
                <w:sz w:val="16"/>
                <w:szCs w:val="16"/>
              </w:rPr>
            </w:pPr>
          </w:p>
        </w:tc>
      </w:tr>
    </w:tbl>
    <w:p w14:paraId="785E6DA4" w14:textId="77777777" w:rsidR="001431B2" w:rsidRDefault="001431B2" w:rsidP="001431B2">
      <w:pPr>
        <w:tabs>
          <w:tab w:val="right" w:leader="dot" w:pos="9923"/>
        </w:tabs>
        <w:ind w:left="567" w:right="142"/>
        <w:jc w:val="center"/>
      </w:pPr>
    </w:p>
    <w:p w14:paraId="59A111BB" w14:textId="77777777" w:rsidR="001431B2" w:rsidRDefault="001431B2" w:rsidP="001431B2">
      <w:pPr>
        <w:spacing w:after="0" w:line="240" w:lineRule="auto"/>
      </w:pPr>
      <w:r>
        <w:br w:type="page"/>
      </w:r>
    </w:p>
    <w:tbl>
      <w:tblPr>
        <w:tblStyle w:val="TableGrid1"/>
        <w:tblW w:w="0" w:type="auto"/>
        <w:tblLook w:val="04A0" w:firstRow="1" w:lastRow="0" w:firstColumn="1" w:lastColumn="0" w:noHBand="0" w:noVBand="1"/>
      </w:tblPr>
      <w:tblGrid>
        <w:gridCol w:w="10196"/>
      </w:tblGrid>
      <w:tr w:rsidR="001431B2" w14:paraId="0362CB1F" w14:textId="77777777" w:rsidTr="004A4DCB">
        <w:tc>
          <w:tcPr>
            <w:tcW w:w="10478" w:type="dxa"/>
            <w:shd w:val="clear" w:color="auto" w:fill="44546A" w:themeFill="text2"/>
          </w:tcPr>
          <w:p w14:paraId="1332152B" w14:textId="77777777" w:rsidR="001431B2" w:rsidRDefault="001431B2" w:rsidP="004A4DCB">
            <w:pPr>
              <w:pStyle w:val="ESHeading1"/>
              <w:spacing w:line="240" w:lineRule="auto"/>
              <w:rPr>
                <w:b w:val="0"/>
                <w:color w:val="FF0000"/>
                <w:sz w:val="16"/>
                <w:szCs w:val="16"/>
              </w:rPr>
            </w:pPr>
            <w:bookmarkStart w:id="6" w:name="_Toc35955707"/>
            <w:r w:rsidRPr="001E7A0C">
              <w:rPr>
                <w:color w:val="FFFFFF" w:themeColor="background1"/>
                <w:sz w:val="28"/>
              </w:rPr>
              <w:lastRenderedPageBreak/>
              <w:t>1.4 SUMMARY OF KEY DIRECTIONS FOR THE NEXT SCHOOL STRATEGIC PLAN</w:t>
            </w:r>
            <w:bookmarkEnd w:id="6"/>
            <w:r w:rsidRPr="001E7A0C">
              <w:rPr>
                <w:color w:val="FFFFFF" w:themeColor="background1"/>
                <w:sz w:val="28"/>
              </w:rPr>
              <w:t xml:space="preserve"> </w:t>
            </w:r>
          </w:p>
        </w:tc>
      </w:tr>
      <w:tr w:rsidR="001431B2" w14:paraId="0380B56D" w14:textId="77777777" w:rsidTr="004A4DCB">
        <w:trPr>
          <w:trHeight w:val="4064"/>
        </w:trPr>
        <w:tc>
          <w:tcPr>
            <w:tcW w:w="10478" w:type="dxa"/>
          </w:tcPr>
          <w:p w14:paraId="00171618" w14:textId="77777777" w:rsidR="001431B2" w:rsidRDefault="001431B2" w:rsidP="004A4DCB">
            <w:pPr>
              <w:pStyle w:val="ESHeading1"/>
              <w:spacing w:line="240" w:lineRule="auto"/>
              <w:rPr>
                <w:b w:val="0"/>
                <w:color w:val="FF0000"/>
                <w:sz w:val="16"/>
                <w:szCs w:val="16"/>
              </w:rPr>
            </w:pPr>
          </w:p>
          <w:p w14:paraId="10B7422E" w14:textId="77777777" w:rsidR="001431B2" w:rsidRDefault="001431B2" w:rsidP="004A4DCB">
            <w:pPr>
              <w:rPr>
                <w:sz w:val="20"/>
                <w:szCs w:val="20"/>
              </w:rPr>
            </w:pPr>
            <w:r w:rsidRPr="00FA5597">
              <w:rPr>
                <w:sz w:val="20"/>
                <w:szCs w:val="20"/>
              </w:rPr>
              <w:t xml:space="preserve">The School Review Panel </w:t>
            </w:r>
            <w:r>
              <w:rPr>
                <w:sz w:val="20"/>
                <w:szCs w:val="20"/>
              </w:rPr>
              <w:t>agreed</w:t>
            </w:r>
            <w:r w:rsidRPr="00FA5597">
              <w:rPr>
                <w:sz w:val="20"/>
                <w:szCs w:val="20"/>
              </w:rPr>
              <w:t xml:space="preserve"> the following key directions for the next School Strategic Plan:</w:t>
            </w:r>
          </w:p>
          <w:p w14:paraId="61729FAC" w14:textId="77777777" w:rsidR="001431B2" w:rsidRPr="00FA5597" w:rsidRDefault="001431B2" w:rsidP="004A4DCB">
            <w:pPr>
              <w:rPr>
                <w:sz w:val="20"/>
                <w:szCs w:val="20"/>
              </w:rPr>
            </w:pPr>
          </w:p>
          <w:p w14:paraId="0564837E" w14:textId="77777777" w:rsidR="001431B2" w:rsidRPr="00FA5597" w:rsidRDefault="001431B2" w:rsidP="001431B2">
            <w:pPr>
              <w:pStyle w:val="ListParagraph"/>
              <w:numPr>
                <w:ilvl w:val="0"/>
                <w:numId w:val="1"/>
              </w:numPr>
              <w:spacing w:line="720" w:lineRule="auto"/>
              <w:rPr>
                <w:bCs/>
                <w:sz w:val="20"/>
                <w:szCs w:val="20"/>
              </w:rPr>
            </w:pPr>
            <w:r w:rsidRPr="00FA5597">
              <w:rPr>
                <w:bCs/>
                <w:sz w:val="20"/>
                <w:szCs w:val="20"/>
              </w:rPr>
              <w:t xml:space="preserve">Student voice, choice and agency </w:t>
            </w:r>
          </w:p>
          <w:p w14:paraId="7C15194A" w14:textId="77777777" w:rsidR="001431B2" w:rsidRDefault="001431B2" w:rsidP="001431B2">
            <w:pPr>
              <w:pStyle w:val="ListParagraph"/>
              <w:numPr>
                <w:ilvl w:val="0"/>
                <w:numId w:val="1"/>
              </w:numPr>
              <w:spacing w:line="720" w:lineRule="auto"/>
              <w:rPr>
                <w:bCs/>
                <w:sz w:val="20"/>
                <w:szCs w:val="20"/>
              </w:rPr>
            </w:pPr>
            <w:r w:rsidRPr="00FA5597">
              <w:rPr>
                <w:bCs/>
                <w:sz w:val="20"/>
                <w:szCs w:val="20"/>
              </w:rPr>
              <w:t>Stimulated and challenging learning</w:t>
            </w:r>
            <w:r>
              <w:rPr>
                <w:bCs/>
                <w:sz w:val="20"/>
                <w:szCs w:val="20"/>
              </w:rPr>
              <w:t xml:space="preserve"> </w:t>
            </w:r>
          </w:p>
          <w:p w14:paraId="507825A4" w14:textId="77777777" w:rsidR="001431B2" w:rsidRPr="00FA5597" w:rsidRDefault="001431B2" w:rsidP="001431B2">
            <w:pPr>
              <w:pStyle w:val="ListParagraph"/>
              <w:numPr>
                <w:ilvl w:val="0"/>
                <w:numId w:val="1"/>
              </w:numPr>
              <w:spacing w:line="720" w:lineRule="auto"/>
              <w:rPr>
                <w:bCs/>
                <w:sz w:val="20"/>
                <w:szCs w:val="20"/>
              </w:rPr>
            </w:pPr>
            <w:r>
              <w:rPr>
                <w:bCs/>
                <w:sz w:val="20"/>
                <w:szCs w:val="20"/>
              </w:rPr>
              <w:t>Literacy and Numeracy, with a focus on practical application within real-world contexts</w:t>
            </w:r>
          </w:p>
          <w:p w14:paraId="2C48E4DD" w14:textId="77777777" w:rsidR="001431B2" w:rsidRPr="00FA5597" w:rsidRDefault="001431B2" w:rsidP="001431B2">
            <w:pPr>
              <w:pStyle w:val="ListParagraph"/>
              <w:numPr>
                <w:ilvl w:val="0"/>
                <w:numId w:val="1"/>
              </w:numPr>
              <w:spacing w:line="720" w:lineRule="auto"/>
              <w:rPr>
                <w:b/>
                <w:sz w:val="20"/>
                <w:szCs w:val="20"/>
              </w:rPr>
            </w:pPr>
            <w:r w:rsidRPr="00FA5597">
              <w:rPr>
                <w:bCs/>
                <w:sz w:val="20"/>
                <w:szCs w:val="20"/>
              </w:rPr>
              <w:t>Wellbeing strategies</w:t>
            </w:r>
            <w:r>
              <w:rPr>
                <w:bCs/>
                <w:sz w:val="20"/>
                <w:szCs w:val="20"/>
              </w:rPr>
              <w:t xml:space="preserve"> and approaches to build</w:t>
            </w:r>
            <w:r w:rsidRPr="00FA5597">
              <w:rPr>
                <w:bCs/>
                <w:sz w:val="20"/>
                <w:szCs w:val="20"/>
              </w:rPr>
              <w:t xml:space="preserve"> connect</w:t>
            </w:r>
            <w:r>
              <w:rPr>
                <w:bCs/>
                <w:sz w:val="20"/>
                <w:szCs w:val="20"/>
              </w:rPr>
              <w:t>edness and engagement for</w:t>
            </w:r>
            <w:r w:rsidRPr="00FA5597">
              <w:rPr>
                <w:bCs/>
                <w:sz w:val="20"/>
                <w:szCs w:val="20"/>
              </w:rPr>
              <w:t xml:space="preserve"> all learners</w:t>
            </w:r>
            <w:r>
              <w:rPr>
                <w:bCs/>
                <w:sz w:val="20"/>
                <w:szCs w:val="20"/>
              </w:rPr>
              <w:t xml:space="preserve"> </w:t>
            </w:r>
          </w:p>
        </w:tc>
      </w:tr>
    </w:tbl>
    <w:p w14:paraId="7BBCC07B" w14:textId="77777777" w:rsidR="001431B2" w:rsidRDefault="001431B2" w:rsidP="001431B2">
      <w:pPr>
        <w:tabs>
          <w:tab w:val="right" w:leader="dot" w:pos="9923"/>
        </w:tabs>
        <w:ind w:left="567" w:right="142"/>
        <w:jc w:val="center"/>
      </w:pPr>
    </w:p>
    <w:p w14:paraId="26DEAEBA" w14:textId="77777777" w:rsidR="001431B2" w:rsidRDefault="001431B2" w:rsidP="001431B2">
      <w:pPr>
        <w:ind w:left="-142"/>
      </w:pPr>
    </w:p>
    <w:sectPr w:rsidR="001431B2" w:rsidSect="001431B2">
      <w:pgSz w:w="11906" w:h="16838"/>
      <w:pgMar w:top="796" w:right="827" w:bottom="711"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9065C"/>
    <w:multiLevelType w:val="hybridMultilevel"/>
    <w:tmpl w:val="5C8E2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B2"/>
    <w:rsid w:val="001431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EC4C22F"/>
  <w15:chartTrackingRefBased/>
  <w15:docId w15:val="{67F752CB-D7F2-874A-9281-69F78840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B2"/>
    <w:pPr>
      <w:spacing w:after="120" w:line="240" w:lineRule="atLeast"/>
    </w:pPr>
    <w:rPr>
      <w:rFonts w:ascii="Arial" w:eastAsiaTheme="minorEastAsia" w:hAnsi="Arial" w:cs="Arial"/>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uiPriority w:val="99"/>
    <w:qFormat/>
    <w:rsid w:val="001431B2"/>
    <w:pPr>
      <w:spacing w:after="120" w:line="340" w:lineRule="atLeast"/>
      <w:contextualSpacing w:val="0"/>
      <w:outlineLvl w:val="0"/>
    </w:pPr>
    <w:rPr>
      <w:rFonts w:ascii="Arial" w:hAnsi="Arial"/>
      <w:b/>
      <w:color w:val="44546A" w:themeColor="text2"/>
      <w:spacing w:val="5"/>
      <w:sz w:val="44"/>
      <w:szCs w:val="52"/>
    </w:rPr>
  </w:style>
  <w:style w:type="table" w:customStyle="1" w:styleId="TableGrid1">
    <w:name w:val="Table Grid1"/>
    <w:basedOn w:val="TableNormal"/>
    <w:next w:val="TableGrid"/>
    <w:uiPriority w:val="39"/>
    <w:rsid w:val="001431B2"/>
    <w:rPr>
      <w:rFonts w:eastAsia="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431B2"/>
    <w:pPr>
      <w:ind w:left="720"/>
      <w:contextualSpacing/>
    </w:p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1431B2"/>
    <w:rPr>
      <w:rFonts w:ascii="Arial" w:eastAsiaTheme="minorEastAsia" w:hAnsi="Arial" w:cs="Arial"/>
      <w:sz w:val="18"/>
      <w:szCs w:val="18"/>
      <w:lang w:val="en-US"/>
    </w:rPr>
  </w:style>
  <w:style w:type="paragraph" w:styleId="Title">
    <w:name w:val="Title"/>
    <w:basedOn w:val="Normal"/>
    <w:next w:val="Normal"/>
    <w:link w:val="TitleChar"/>
    <w:uiPriority w:val="10"/>
    <w:qFormat/>
    <w:rsid w:val="001431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31B2"/>
    <w:rPr>
      <w:rFonts w:asciiTheme="majorHAnsi" w:eastAsiaTheme="majorEastAsia" w:hAnsiTheme="majorHAnsi" w:cstheme="majorBidi"/>
      <w:spacing w:val="-10"/>
      <w:kern w:val="28"/>
      <w:sz w:val="56"/>
      <w:szCs w:val="56"/>
      <w:lang w:val="en-US"/>
    </w:rPr>
  </w:style>
  <w:style w:type="table" w:styleId="TableGrid">
    <w:name w:val="Table Grid"/>
    <w:basedOn w:val="TableNormal"/>
    <w:uiPriority w:val="39"/>
    <w:rsid w:val="00143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6AA571B4468A4AA05EDC5DF532DF22"/>
        <w:category>
          <w:name w:val="General"/>
          <w:gallery w:val="placeholder"/>
        </w:category>
        <w:types>
          <w:type w:val="bbPlcHdr"/>
        </w:types>
        <w:behaviors>
          <w:behavior w:val="content"/>
        </w:behaviors>
        <w:guid w:val="{78FB13C6-21A1-BE49-9F28-17F71AF71B38}"/>
      </w:docPartPr>
      <w:docPartBody>
        <w:p w:rsidR="00000000" w:rsidRDefault="0032603D" w:rsidP="0032603D">
          <w:pPr>
            <w:pStyle w:val="C76AA571B4468A4AA05EDC5DF532DF22"/>
          </w:pPr>
          <w:r w:rsidRPr="006114BB">
            <w:rPr>
              <w:rStyle w:val="PlaceholderText"/>
            </w:rPr>
            <w:t>Choose an item.</w:t>
          </w:r>
        </w:p>
      </w:docPartBody>
    </w:docPart>
    <w:docPart>
      <w:docPartPr>
        <w:name w:val="F37B3C61ACE9FB44998378ABE99BC6A0"/>
        <w:category>
          <w:name w:val="General"/>
          <w:gallery w:val="placeholder"/>
        </w:category>
        <w:types>
          <w:type w:val="bbPlcHdr"/>
        </w:types>
        <w:behaviors>
          <w:behavior w:val="content"/>
        </w:behaviors>
        <w:guid w:val="{53DBFB96-01D3-334C-8689-7EB731ED6C33}"/>
      </w:docPartPr>
      <w:docPartBody>
        <w:p w:rsidR="00000000" w:rsidRDefault="0032603D" w:rsidP="0032603D">
          <w:pPr>
            <w:pStyle w:val="F37B3C61ACE9FB44998378ABE99BC6A0"/>
          </w:pPr>
          <w:r w:rsidRPr="006114BB">
            <w:rPr>
              <w:rStyle w:val="PlaceholderText"/>
            </w:rPr>
            <w:t>Choose an item.</w:t>
          </w:r>
        </w:p>
      </w:docPartBody>
    </w:docPart>
    <w:docPart>
      <w:docPartPr>
        <w:name w:val="6038368EF00973498F3319F53F2360EC"/>
        <w:category>
          <w:name w:val="General"/>
          <w:gallery w:val="placeholder"/>
        </w:category>
        <w:types>
          <w:type w:val="bbPlcHdr"/>
        </w:types>
        <w:behaviors>
          <w:behavior w:val="content"/>
        </w:behaviors>
        <w:guid w:val="{49B26BE0-88E3-9142-9C1A-61FE941FEDB7}"/>
      </w:docPartPr>
      <w:docPartBody>
        <w:p w:rsidR="00000000" w:rsidRDefault="0032603D" w:rsidP="0032603D">
          <w:pPr>
            <w:pStyle w:val="6038368EF00973498F3319F53F2360EC"/>
          </w:pPr>
          <w:r w:rsidRPr="006114BB">
            <w:rPr>
              <w:rStyle w:val="PlaceholderText"/>
            </w:rPr>
            <w:t>Choose an item.</w:t>
          </w:r>
        </w:p>
      </w:docPartBody>
    </w:docPart>
    <w:docPart>
      <w:docPartPr>
        <w:name w:val="2DA3AA73925A574EAD9D2FA4B8C01B24"/>
        <w:category>
          <w:name w:val="General"/>
          <w:gallery w:val="placeholder"/>
        </w:category>
        <w:types>
          <w:type w:val="bbPlcHdr"/>
        </w:types>
        <w:behaviors>
          <w:behavior w:val="content"/>
        </w:behaviors>
        <w:guid w:val="{36DC606E-975E-DF4F-807F-DACC72BA6A52}"/>
      </w:docPartPr>
      <w:docPartBody>
        <w:p w:rsidR="00000000" w:rsidRDefault="0032603D" w:rsidP="0032603D">
          <w:pPr>
            <w:pStyle w:val="2DA3AA73925A574EAD9D2FA4B8C01B24"/>
          </w:pPr>
          <w:r w:rsidRPr="006114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3D"/>
    <w:rsid w:val="0032603D"/>
    <w:rsid w:val="00E903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03D"/>
    <w:rPr>
      <w:color w:val="808080"/>
    </w:rPr>
  </w:style>
  <w:style w:type="paragraph" w:customStyle="1" w:styleId="C76AA571B4468A4AA05EDC5DF532DF22">
    <w:name w:val="C76AA571B4468A4AA05EDC5DF532DF22"/>
    <w:rsid w:val="0032603D"/>
  </w:style>
  <w:style w:type="paragraph" w:customStyle="1" w:styleId="F37B3C61ACE9FB44998378ABE99BC6A0">
    <w:name w:val="F37B3C61ACE9FB44998378ABE99BC6A0"/>
    <w:rsid w:val="0032603D"/>
  </w:style>
  <w:style w:type="paragraph" w:customStyle="1" w:styleId="6038368EF00973498F3319F53F2360EC">
    <w:name w:val="6038368EF00973498F3319F53F2360EC"/>
    <w:rsid w:val="0032603D"/>
  </w:style>
  <w:style w:type="paragraph" w:customStyle="1" w:styleId="2DA3AA73925A574EAD9D2FA4B8C01B24">
    <w:name w:val="2DA3AA73925A574EAD9D2FA4B8C01B24"/>
    <w:rsid w:val="00326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1713</Words>
  <Characters>9765</Characters>
  <Application>Microsoft Office Word</Application>
  <DocSecurity>0</DocSecurity>
  <Lines>81</Lines>
  <Paragraphs>22</Paragraphs>
  <ScaleCrop>false</ScaleCrop>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Keenan</dc:creator>
  <cp:keywords/>
  <dc:description/>
  <cp:lastModifiedBy>Kristy Keenan</cp:lastModifiedBy>
  <cp:revision>1</cp:revision>
  <dcterms:created xsi:type="dcterms:W3CDTF">2021-09-14T02:09:00Z</dcterms:created>
  <dcterms:modified xsi:type="dcterms:W3CDTF">2021-09-14T02:11:00Z</dcterms:modified>
</cp:coreProperties>
</file>